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001-42442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YOUXIN TECHNOLOGY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1005, 1006, 1007, No. 122 Huangpu Avenue West,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Tianhe District, Guangzhou, Guangdong Province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+86 13631357745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August 25, 2025, the Company, held its extraordinary general meeting, at which the Company’s shareholders approved by ordinary resolution authorizing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to conduct a share consolidation of the Company’s issued and outstanding and authorized and unissued Class A ordinary shares of the Company, at the exact consolidation ratio and effective time as the Board may determine from time to time in its absolute discretion. That authorization permits the Board to effect one or more share consolidations at any one time or multiple times during the two-year period following the extraordinary general meeting, provided that the cumulative consolidation ratio for all such share consolidations does not exceed 1-for-4,000. The Company’s shareholders also approved, by special resolution, that an amended and restated memorandum of association reflecting such reverse split upon its relevant effective date be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the Board determined and approved a share consolidation at a ratio of one-for-five (the “</w:t>
      </w:r>
      <w:r>
        <w:rPr>
          <w:rFonts w:ascii="Times New Roman;Times;Serif" w:hAnsi="Times New Roman;Times;Serif"/>
          <w:b w:val="false"/>
          <w:i w:val="false"/>
          <w:caps w:val="false"/>
          <w:smallCaps w:val="false"/>
          <w:sz w:val="20"/>
          <w:u w:val="single"/>
        </w:rPr>
        <w:t>Consolidation</w:t>
      </w:r>
      <w:r>
        <w:rPr>
          <w:rFonts w:ascii="Times New Roman;Times;Serif" w:hAnsi="Times New Roman;Times;Serif"/>
          <w:b w:val="false"/>
          <w:i w:val="false"/>
          <w:caps w:val="false"/>
          <w:smallCaps w:val="false"/>
          <w:sz w:val="20"/>
        </w:rPr>
        <w:t>”) and established an effective date of July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Reason for the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objective of the Consolidation is to increase the per-share trading price of the Company’s Class A Ordinary Shares and provide the Company with greater flexibility to support the continued listing and marketability of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Effects of the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Effective Date; Symbol; CUSIP Number</w:t>
      </w:r>
      <w:r>
        <w:rPr>
          <w:rFonts w:ascii="Times New Roman;Times;Serif" w:hAnsi="Times New Roman;Times;Serif"/>
          <w:b w:val="false"/>
          <w:i w:val="false"/>
          <w:caps w:val="false"/>
          <w:smallCaps w:val="false"/>
          <w:sz w:val="20"/>
        </w:rPr>
        <w:t>. The Consolidation will become effective on July 30, 2026, and will be reflected with the NASDAQ Capital Market and in the marketplace at the open of business on July 30,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whereupon the Class A ordinary shares will begin trading on a split-adjusted basis. In connection with the Consolidation, the Company’s Class A ordinary shares continue to trade on the NASDAQ Capital Market under the symbol “YAAS” but trade under a new CUSIP Number, G9876W138.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Split Adjustment; No Fractional Shares</w:t>
      </w:r>
      <w:r>
        <w:rPr>
          <w:rFonts w:ascii="Times New Roman;Times;Serif" w:hAnsi="Times New Roman;Times;Serif"/>
          <w:b w:val="false"/>
          <w:i w:val="false"/>
          <w:caps w:val="false"/>
          <w:smallCaps w:val="false"/>
          <w:sz w:val="20"/>
        </w:rPr>
        <w:t>. On the Effective Date, the total number of the Company’s Class A ordinary shares held by each shareholder will be converted automatically into the number of whole Class A ordinary shares equal to (i) the number of issued and outstanding Class A ordinary shares held by such shareholder immediately prior to the Consolidation, divided by (ii)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ordinary shares will be issued to any shareholders in connection with the Consolidation. The total number of Class A ordinary shares to be received by each shareholder will be rounded up to the next whole Class A ordinary share that would have resulted from the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Non-Certificated Shares; Certificated Shares</w:t>
      </w:r>
      <w:r>
        <w:rPr>
          <w:rFonts w:ascii="Times New Roman;Times;Serif" w:hAnsi="Times New Roman;Times;Serif"/>
          <w:b w:val="false"/>
          <w:i w:val="false"/>
          <w:caps w:val="false"/>
          <w:smallCaps w:val="false"/>
          <w:sz w:val="20"/>
        </w:rPr>
        <w:t>. Shareholders who are holding their shares in electronic form at brokerage firms do not have to take any action as the effect of the Consolidation will automatically be reflected in their brokerage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holding paper certificates may (but are not required to) send the certificates to the Company’s transfer agent at the address given below. The transfer agent will issue a new share certificate reflecting the terms of the Consolidation to each requesting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VStock Transfer,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Lafayette Place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Woodmere, New York 11598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(212) 828-8436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(646) 536-3179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contact VStock Transfer, LLC for further information, related costs and procedures before sending any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Authorized Shares</w:t>
      </w:r>
      <w:r>
        <w:rPr>
          <w:rFonts w:ascii="Times New Roman;Times;Serif" w:hAnsi="Times New Roman;Times;Serif"/>
          <w:b w:val="false"/>
          <w:i w:val="false"/>
          <w:caps w:val="false"/>
          <w:smallCaps w:val="false"/>
          <w:sz w:val="20"/>
        </w:rPr>
        <w:t>. At the time the Consolidation becomes effective, the Company’s authorized share capital will be amended such that the 204,750,000 authorized Class A Ordinary Shares with a par value of US$0.008 per share to 40,950,000 authorized Class A Ordinary Shares with a par value of US$0.04 per share. Class B Ordinary Shares remain unaffected by the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Capitalization</w:t>
      </w:r>
      <w:r>
        <w:rPr>
          <w:rFonts w:ascii="Times New Roman;Times;Serif" w:hAnsi="Times New Roman;Times;Serif"/>
          <w:b w:val="false"/>
          <w:i w:val="false"/>
          <w:caps w:val="false"/>
          <w:smallCaps w:val="false"/>
          <w:sz w:val="20"/>
        </w:rPr>
        <w:t>. As of July 20, 2026, there were 33,846,647 Class A ordinary shares outstanding. As a result of the Consolidation, there will be approximately 6,769,330 Class A ordinary shares outstanding (subject to adjustment due to the effect of rounding fractional shares up into whole shares). There were 8,945,307 Class B ordinary shares outstanding as of July 20, 2026, which are not affected by the Consolidation. The number of Class A ordinary shares issuable upon exercise of the Company’s outstanding warrants and equity awards, and the applicable exercise prices, will be proportionately adjusted in accordance with their respective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6865" w:type="dxa"/>
        <w:jc w:val="left"/>
        <w:tblInd w:w="0" w:type="dxa"/>
        <w:tblLayout w:type="fixed"/>
        <w:tblCellMar>
          <w:top w:w="0" w:type="dxa"/>
          <w:left w:w="0" w:type="dxa"/>
          <w:bottom w:w="28" w:type="dxa"/>
          <w:right w:w="0" w:type="dxa"/>
        </w:tblCellMar>
      </w:tblPr>
      <w:tblGrid>
        <w:gridCol w:w="995"/>
        <w:gridCol w:w="60"/>
        <w:gridCol w:w="5810"/>
      </w:tblGrid>
      <w:tr>
        <w:trPr/>
        <w:tc>
          <w:tcPr>
            <w:tcW w:w="99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81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810" w:type="dxa"/>
            <w:tcBorders/>
            <w:shd w:fill="CCEEFF" w:val="clear"/>
            <w:tcMar>
              <w:bottom w:w="0" w:type="dxa"/>
            </w:tcMar>
            <w:vAlign w:val="center"/>
          </w:tcPr>
          <w:p>
            <w:pPr>
              <w:pStyle w:val="TableContents"/>
              <w:bidi w:val="0"/>
              <w:spacing w:before="0" w:after="283"/>
              <w:jc w:val="both"/>
              <w:rPr/>
            </w:pPr>
            <w:hyperlink w:anchor="ex3-1.htm">
              <w:r>
                <w:rPr>
                  <w:rStyle w:val="InternetLink"/>
                  <w:rFonts w:ascii="Times New Roman;Times;Serif" w:hAnsi="Times New Roman;Times;Serif"/>
                  <w:b w:val="false"/>
                  <w:i w:val="false"/>
                  <w:caps w:val="false"/>
                  <w:smallCaps w:val="false"/>
                  <w:sz w:val="20"/>
                </w:rPr>
                <w:t>Sixth Amended and Restated Memorandum and Articles of Association</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810"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July 27, 2026</w:t>
              </w:r>
            </w:hyperlink>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170" w:type="dxa"/>
        <w:jc w:val="left"/>
        <w:tblInd w:w="0" w:type="dxa"/>
        <w:tblLayout w:type="fixed"/>
        <w:tblCellMar>
          <w:top w:w="0" w:type="dxa"/>
          <w:left w:w="0" w:type="dxa"/>
          <w:bottom w:w="0" w:type="dxa"/>
          <w:right w:w="0" w:type="dxa"/>
        </w:tblCellMar>
      </w:tblPr>
      <w:tblGrid>
        <w:gridCol w:w="1625"/>
        <w:gridCol w:w="590"/>
        <w:gridCol w:w="1955"/>
      </w:tblGrid>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27, 2026</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Shaozhang Lin</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Shaozhang Lin</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ex3-1.htm"/>
      <w:bookmarkStart w:id="3" w:name="ksex3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SIXTH AMENDED AND RESTATED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memorandum of association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(adopted by special resolution passed on August 25, 2025 </w:t>
        <w:br/>
        <w:t>and effective on 30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71600" cy="5486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54864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Sixth Amended and Restated 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August 25, 2025 and effective on 30 July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Youxin Technology Ltd.</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office will be situated at the office of Ogier Global (Cayman) Limited, 89 Nexus Way, Camana Bay, Grand Cayman, KY1-9009, Cayman Islands or at such other place in the Cayman Islands as the directors may at any time decide.</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objects are unrestricted. As provided by section 7(4) of the Companies Act (Revised), the Company has full power and authority to carry out any object not prohibited by any law of the Cayman Islands.</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any of the preceding paragraphs permits the Company to carry on any of the following businesses without being duly licensed, namely: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a bank or trust company without being licensed in that behalf under the Banks and Trust Companies Act (Revised);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9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business from within the Cayman Islands or the business of an insurance manager, agent, sub-agent or broker without being licensed in that behalf under the Insurance Act (Revised);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9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company management without being licensed in that behalf under the Companies Management Act (Revised).</w:t>
            </w:r>
          </w:p>
        </w:tc>
      </w:tr>
    </w:tbl>
    <w:p>
      <w:pPr>
        <w:pStyle w:val="TextBody"/>
        <w:bidi w:val="0"/>
        <w:spacing w:before="0" w:after="0"/>
        <w:ind w:left="0" w:right="0" w:hanging="0"/>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company limited by shares and accordingly the liability of each member is limited to the amount (if any) unpaid on that member’s shares.</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is USD1,640,000 divided into (i) 40,950,000 class A ordinary shares of USD0.04 par value each and (ii) 20,000,000 class B ordinary shares of USD0.0001 par value each. Subject to the Companies Act (Revised) and the Company’s articles of association, the Company has power to do any one or more of the following:</w:t>
            </w:r>
          </w:p>
        </w:tc>
      </w:tr>
    </w:tbl>
    <w:p>
      <w:pPr>
        <w:pStyle w:val="TextBody"/>
        <w:bidi w:val="0"/>
        <w:spacing w:before="0" w:after="0"/>
        <w:ind w:left="0" w:right="0" w:hanging="0"/>
        <w:jc w:val="left"/>
        <w:rPr/>
      </w:pPr>
      <w:r>
        <w:rPr/>
        <w:t> </w:t>
      </w:r>
    </w:p>
    <w:tbl>
      <w:tblPr>
        <w:tblW w:w="6910" w:type="dxa"/>
        <w:jc w:val="left"/>
        <w:tblInd w:w="0" w:type="dxa"/>
        <w:tblLayout w:type="fixed"/>
        <w:tblCellMar>
          <w:top w:w="0" w:type="dxa"/>
          <w:left w:w="0" w:type="dxa"/>
          <w:bottom w:w="0" w:type="dxa"/>
          <w:right w:w="0" w:type="dxa"/>
        </w:tblCellMar>
      </w:tblPr>
      <w:tblGrid>
        <w:gridCol w:w="75"/>
        <w:gridCol w:w="245"/>
        <w:gridCol w:w="659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redeem or repurchase any of its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or reduce its capital;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issue any part of its capital (whether original, redeemed, increased or reduced):</w:t>
            </w:r>
          </w:p>
        </w:tc>
      </w:tr>
    </w:tbl>
    <w:p>
      <w:pPr>
        <w:pStyle w:val="TextBody"/>
        <w:bidi w:val="0"/>
        <w:spacing w:before="0" w:after="0"/>
        <w:ind w:left="0" w:right="0" w:hanging="0"/>
        <w:jc w:val="left"/>
        <w:rPr/>
      </w:pPr>
      <w:r>
        <w:rPr/>
        <w:t> </w:t>
      </w:r>
    </w:p>
    <w:tbl>
      <w:tblPr>
        <w:tblW w:w="8140" w:type="dxa"/>
        <w:jc w:val="left"/>
        <w:tblInd w:w="0" w:type="dxa"/>
        <w:tblLayout w:type="fixed"/>
        <w:tblCellMar>
          <w:top w:w="0" w:type="dxa"/>
          <w:left w:w="0" w:type="dxa"/>
          <w:bottom w:w="0" w:type="dxa"/>
          <w:right w:w="0" w:type="dxa"/>
        </w:tblCellMar>
      </w:tblPr>
      <w:tblGrid>
        <w:gridCol w:w="75"/>
        <w:gridCol w:w="260"/>
        <w:gridCol w:w="7805"/>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any preferential, deferred, qualified or special rights, privileges or conditions;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8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or restrictions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bidi w:val="0"/>
        <w:spacing w:before="0" w:after="0"/>
        <w:ind w:left="1440" w:right="0" w:hanging="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24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alter any of those rights, privileges, conditions, limitations or restrictions.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0" w:right="0" w:hanging="0"/>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SIXTH AMENDED AND RESTATED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ARTICLES of association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(adopted by special resolution passed on August 25, 2025 </w:t>
        <w:br/>
        <w:t>and effective on 30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71600" cy="5486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54864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Contents</w:t>
      </w:r>
    </w:p>
    <w:p>
      <w:pPr>
        <w:pStyle w:val="TextBody"/>
        <w:bidi w:val="0"/>
        <w:spacing w:before="0" w:after="0"/>
        <w:ind w:left="0" w:right="0" w:hanging="0"/>
        <w:jc w:val="center"/>
        <w:rPr>
          <w:caps/>
        </w:rPr>
      </w:pPr>
      <w:r>
        <w:rPr>
          <w:caps/>
        </w:rPr>
        <w:t> </w:t>
      </w:r>
    </w:p>
    <w:tbl>
      <w:tblPr>
        <w:tblW w:w="7090" w:type="dxa"/>
        <w:jc w:val="left"/>
        <w:tblInd w:w="0" w:type="dxa"/>
        <w:tblLayout w:type="fixed"/>
        <w:tblCellMar>
          <w:top w:w="0" w:type="dxa"/>
          <w:left w:w="0" w:type="dxa"/>
          <w:bottom w:w="0" w:type="dxa"/>
          <w:right w:w="0" w:type="dxa"/>
        </w:tblCellMar>
      </w:tblPr>
      <w:tblGrid>
        <w:gridCol w:w="6845"/>
        <w:gridCol w:w="245"/>
      </w:tblGrid>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Definitions, interpretation and exclusion of Table A</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of Table A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Shares and options, with or without special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commissions and brokerage fees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Trusts not recognised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interests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vary class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new Share issue on existing class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bearer Shares or warrants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attaching to Treasury Shares and related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Return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Share certificates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of share certificates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of lost or damaged share certificates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Lien on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and scope of lien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sell Shares to satisfy lien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to execute instrument of transfer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sale of Shares to satisfy lien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proceeds of sale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Calls on Shares and forfeiture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calls and effect of calls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when call made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of joint 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unpaid calls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calls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accept early payment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different arrangements at time of issue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Forfeiture or surrender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Disposal of forfeited or surrendered Share and power to cancel forfeiture or surrender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forfeiture or surrender on former Member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forfeiture or surrender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forfeited or surrendered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850" w:type="dxa"/>
        <w:jc w:val="left"/>
        <w:tblInd w:w="0" w:type="dxa"/>
        <w:tblLayout w:type="fixed"/>
        <w:tblCellMar>
          <w:top w:w="0" w:type="dxa"/>
          <w:left w:w="0" w:type="dxa"/>
          <w:bottom w:w="0" w:type="dxa"/>
          <w:right w:w="0" w:type="dxa"/>
        </w:tblCellMar>
      </w:tblPr>
      <w:tblGrid>
        <w:gridCol w:w="6605"/>
        <w:gridCol w:w="245"/>
      </w:tblGrid>
      <w:tr>
        <w:trPr/>
        <w:tc>
          <w:tcPr>
            <w:tcW w:w="66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Transfer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Transfer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refuse registration for Shares not listed on a Designated Stock Exchange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of transfers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retain instrument of transfer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refusal to register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Transmission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on death of a Member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transfer of a Share following death or bankruptcy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person entitled to a Share following death or bankruptcy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Alteration of capital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consolidating, converting, dividing and cancelling share capital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Dealing with fractions resulting from consolidation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share capital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6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Redemption and purchase of own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redeemable Shares and to purchase own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for redemption or purchase in cash or in specie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redemption or purchase of a Share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Meetings of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and extraordinary general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call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of notice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of notice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receive notice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Accidental omission to give notice or non-receipt of notice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380" w:type="dxa"/>
        <w:jc w:val="left"/>
        <w:tblInd w:w="0" w:type="dxa"/>
        <w:tblLayout w:type="fixed"/>
        <w:tblCellMar>
          <w:top w:w="0" w:type="dxa"/>
          <w:left w:w="0" w:type="dxa"/>
          <w:bottom w:w="0" w:type="dxa"/>
          <w:right w:w="0" w:type="dxa"/>
        </w:tblCellMar>
      </w:tblPr>
      <w:tblGrid>
        <w:gridCol w:w="5135"/>
        <w:gridCol w:w="245"/>
      </w:tblGrid>
      <w:tr>
        <w:trPr/>
        <w:tc>
          <w:tcPr>
            <w:tcW w:w="51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Proceedings at meetings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quorum</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a Director to attend and speak</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Accommodation of Members at Virtual Meeting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Adjournment, postponement and cancellation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voting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of a poll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Chairman’s casting vote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resolutions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Sole-Member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5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Voting rights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vote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joint 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of corporate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with mental disorder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Objections to admissibility of votes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proxy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and when proxy is to be delivered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by proxy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5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Number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5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Appointment, disqualification and removal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age limit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shareholding qualification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Board’s power to appoint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Removal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the office of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5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Alternate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and removal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alternate Director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ceases when the appointor ceases to be a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alternate Director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the Director making the appointment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5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Powers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below the minimum number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Appointments to office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employees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voting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information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505" w:type="dxa"/>
        <w:jc w:val="left"/>
        <w:tblInd w:w="0" w:type="dxa"/>
        <w:tblLayout w:type="fixed"/>
        <w:tblCellMar>
          <w:top w:w="0" w:type="dxa"/>
          <w:left w:w="0" w:type="dxa"/>
          <w:bottom w:w="0" w:type="dxa"/>
          <w:right w:w="0" w:type="dxa"/>
        </w:tblCellMar>
      </w:tblPr>
      <w:tblGrid>
        <w:gridCol w:w="6260"/>
        <w:gridCol w:w="245"/>
      </w:tblGrid>
      <w:tr>
        <w:trPr/>
        <w:tc>
          <w:tcPr>
            <w:tcW w:w="6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Delegation of powers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delegate any of the Directors’ powers to a committee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boards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an agent of the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an attorney or authorised signatory of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Powers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Governance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6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Meetings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Directors’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Calling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technology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or deputy to preside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Recording of dissent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resolutions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acts of Directors in spite of formal defect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6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Permissible Directors’ interests and disclosure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6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Minutes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6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Accounts and audit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6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Record dates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6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Dividends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dividends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Declaration of dividends by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interim dividends and declaration of final dividends by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Apportionment of dividends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set off</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other than in cash</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payments may be made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or other monies not to bear interest in absence of special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unable to be paid or unclaimed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230" w:type="dxa"/>
        <w:jc w:val="left"/>
        <w:tblInd w:w="0" w:type="dxa"/>
        <w:tblLayout w:type="fixed"/>
        <w:tblCellMar>
          <w:top w:w="0" w:type="dxa"/>
          <w:left w:w="0" w:type="dxa"/>
          <w:bottom w:w="0" w:type="dxa"/>
          <w:right w:w="0" w:type="dxa"/>
        </w:tblCellMar>
      </w:tblPr>
      <w:tblGrid>
        <w:gridCol w:w="7985"/>
        <w:gridCol w:w="245"/>
      </w:tblGrid>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Capitalisation of profits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Capitalisation of profits or of any share premium account or capital redemption reserve;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Applying an amount for the benefit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Share Premium Account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to maintain share premium account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Debits to share premium account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Seal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seal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Duplicate seal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and how seal is to be used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seal is adopted or used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allow non-manual signatures and facsimile printing of seal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execution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 Indemnity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communications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authorised to give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written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Giving notice to a deceased or bankrupt Member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giving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 provision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Authentication of Electronic Records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of documents sent by Members by Electronic means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of document sent by the Secretary or Officers of the Company by Electronic means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of signing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 provision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9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Transfer by way of continuation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9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Winding up</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assets in specie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obligation to accept liability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9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Amendment of Memorandum and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change name or amend Memorandum</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amend these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bl>
    <w:p>
      <w:pPr>
        <w:pStyle w:val="TextBody"/>
        <w:bidi w:val="0"/>
        <w:spacing w:before="0" w:after="0"/>
        <w:ind w:left="0" w:right="0" w:hanging="0"/>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Sixth Amended and Restated 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August 25, 2025 and effective on 30 July 2026)</w:t>
      </w:r>
    </w:p>
    <w:p>
      <w:pPr>
        <w:pStyle w:val="TextBody"/>
        <w:bidi w:val="0"/>
        <w:spacing w:before="0" w:after="0"/>
        <w:ind w:left="0" w:right="0" w:hanging="0"/>
        <w:jc w:val="center"/>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4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interpretation and exclusion of Table A</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90"/>
        <w:gridCol w:w="40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the following definitions apply:</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means the Companies Act (Revised) of the Cayman Islands, including any statutory modification or re-enactment thereof for the time being in force;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Affiliate </w:t>
      </w:r>
      <w:r>
        <w:rPr>
          <w:rFonts w:ascii="Times New Roman;Times;Serif" w:hAnsi="Times New Roman;Times;Serif"/>
          <w:b w:val="false"/>
          <w:i w:val="false"/>
          <w:caps w:val="false"/>
          <w:smallCaps w:val="false"/>
          <w:sz w:val="20"/>
        </w:rPr>
        <w:t>means in respect of a person or entity, any other person or entity that, directly or indirectly (including through one or more intermediaries), controls, is controlled by, or is under common control with, such person or entity, and (i) in the case of a natural person, shall include, without limitation, such person’s spouse, parents, children, siblings, mother-in-law and father-in-law, son-in-law, daughter-in-law and brothers and sisters-in-law, a trust solely for the benefit of any of the foregoing, a company, partnership or entity wholly owned by one or more of the foregoing, and (ii) in the case of an entity, shall include a partnership, a corporation or any natural person or entity which directly, or indirectly through one or more intermediaries, controls, is controlled by, or is under common control with, such entity. The term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in this definition shall mean the ownership, directly or indirectly, of securities possessing more than fifty percent (50%) of the voting power of the corporation, or the partnership or other entity (other than, in the case of corporation, securities having such power only by reason of the happening of a contingency not within the reasonable control of such partnership, corporation, natural person or entity), or having the power to control the management or elect a majority of members to the board of directors or equivalent decision-making body of such corporation, partnership or other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w:t>
      </w:r>
      <w:r>
        <w:rPr>
          <w:rFonts w:ascii="Times New Roman;Times;Serif" w:hAnsi="Times New Roman;Times;Serif"/>
          <w:b w:val="false"/>
          <w:i w:val="false"/>
          <w:caps w:val="false"/>
          <w:smallCaps w:val="false"/>
          <w:sz w:val="20"/>
        </w:rPr>
        <w:t>means, as appropriate:</w:t>
      </w:r>
    </w:p>
    <w:p>
      <w:pPr>
        <w:pStyle w:val="TextBody"/>
        <w:bidi w:val="0"/>
        <w:spacing w:before="0" w:after="0"/>
        <w:ind w:left="720" w:right="0" w:hanging="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3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of association as amended from time to time: or</w:t>
            </w:r>
          </w:p>
        </w:tc>
      </w:tr>
    </w:tbl>
    <w:p>
      <w:pPr>
        <w:pStyle w:val="TextBody"/>
        <w:bidi w:val="0"/>
        <w:spacing w:before="0" w:after="0"/>
        <w:ind w:left="0" w:right="0" w:hanging="0"/>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43" w:type="dxa"/>
        <w:jc w:val="left"/>
        <w:tblInd w:w="0" w:type="dxa"/>
        <w:tblLayout w:type="fixed"/>
        <w:tblCellMar>
          <w:top w:w="0" w:type="dxa"/>
          <w:left w:w="0" w:type="dxa"/>
          <w:bottom w:w="0" w:type="dxa"/>
          <w:right w:w="0" w:type="dxa"/>
        </w:tblCellMar>
      </w:tblPr>
      <w:tblGrid>
        <w:gridCol w:w="38"/>
        <w:gridCol w:w="24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particular articles of these Articles;</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A Shares </w:t>
      </w:r>
      <w:r>
        <w:rPr>
          <w:rFonts w:ascii="Times New Roman;Times;Serif" w:hAnsi="Times New Roman;Times;Serif"/>
          <w:b w:val="false"/>
          <w:i w:val="false"/>
          <w:caps w:val="false"/>
          <w:smallCaps w:val="false"/>
          <w:sz w:val="20"/>
        </w:rPr>
        <w:t>means the class A ordinary shares of the Company with a par value of USD0.04 each, which have the rights set forth in the Memorandum and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Shares </w:t>
      </w:r>
      <w:r>
        <w:rPr>
          <w:rFonts w:ascii="Times New Roman;Times;Serif" w:hAnsi="Times New Roman;Times;Serif"/>
          <w:b w:val="false"/>
          <w:i w:val="false"/>
          <w:caps w:val="false"/>
          <w:smallCaps w:val="false"/>
          <w:sz w:val="20"/>
        </w:rPr>
        <w:t>means the class B ordinary shares of the Company with a par value of USD0.0001 each, which have the rights set forth in the Memorandum and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B Majority</w:t>
      </w:r>
      <w:r>
        <w:rPr>
          <w:rFonts w:ascii="Times New Roman;Times;Serif" w:hAnsi="Times New Roman;Times;Serif"/>
          <w:b w:val="false"/>
          <w:i w:val="false"/>
          <w:caps w:val="false"/>
          <w:smallCaps w:val="false"/>
          <w:sz w:val="20"/>
        </w:rPr>
        <w:t xml:space="preserve"> means the holders of a majority of the votes of the outstanding Class B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excluding:</w:t>
      </w:r>
    </w:p>
    <w:p>
      <w:pPr>
        <w:pStyle w:val="TextBody"/>
        <w:bidi w:val="0"/>
        <w:spacing w:before="0" w:after="0"/>
        <w:ind w:left="72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245"/>
        <w:gridCol w:w="491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when the notice is given or deemed to be given;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for which it is given or on which it is to take effect;</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Date </w:t>
      </w:r>
      <w:r>
        <w:rPr>
          <w:rFonts w:ascii="Times New Roman;Times;Serif" w:hAnsi="Times New Roman;Times;Serif"/>
          <w:b w:val="false"/>
          <w:i w:val="false"/>
          <w:caps w:val="false"/>
          <w:smallCaps w:val="false"/>
          <w:sz w:val="20"/>
        </w:rPr>
        <w:t>means in respect of a Conversion Notice means the day on which that Conversion Notice is delivered;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xml:space="preserve"> means a written notice delivered to the Company at its office (and as otherwise stated therein) stating that a holder of Class B Shares elects to convert the number of Class B Shares specified therein pursuant to Article 2.8(a);</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Number</w:t>
      </w:r>
      <w:r>
        <w:rPr>
          <w:rFonts w:ascii="Times New Roman;Times;Serif" w:hAnsi="Times New Roman;Times;Serif"/>
          <w:b w:val="false"/>
          <w:i w:val="false"/>
          <w:caps w:val="false"/>
          <w:smallCaps w:val="false"/>
          <w:sz w:val="20"/>
        </w:rPr>
        <w:t xml:space="preserve"> in relation to any Class B Shares, such number of Class A Shares as may, upon exercise of the Conversion Right, be issued at the Conversion Rate;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in relation to the conversion of Class B Shares to Class A Shares means, at any time, on a 1:1 basis. The foregoing Conversion Rate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Right</w:t>
      </w:r>
      <w:r>
        <w:rPr>
          <w:rFonts w:ascii="Times New Roman;Times;Serif" w:hAnsi="Times New Roman;Times;Serif"/>
          <w:b w:val="false"/>
          <w:i w:val="false"/>
          <w:caps w:val="false"/>
          <w:smallCaps w:val="false"/>
          <w:sz w:val="20"/>
        </w:rPr>
        <w:t xml:space="preserve"> in respect of a holder of Class B Shares, subject to the provisions of these Articles and to any applicable fiscal or other laws or regulations including the Act, to convert all or any of its Class B Shares into the Conversion Number of Class A Shares in its discretion;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Exchanges</w:t>
      </w:r>
      <w:r>
        <w:rPr>
          <w:rFonts w:ascii="Times New Roman;Times;Serif" w:hAnsi="Times New Roman;Times;Serif"/>
          <w:b w:val="false"/>
          <w:i w:val="false"/>
          <w:caps w:val="false"/>
          <w:smallCaps w:val="false"/>
          <w:sz w:val="20"/>
        </w:rPr>
        <w:t xml:space="preserve"> means NASDAQ Stock Market in the United States of America for so long as any class of the Company’s Shares are there listed and any other stock exchange on which any class of the Company’s Shares are listed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 Rules</w:t>
      </w:r>
      <w:r>
        <w:rPr>
          <w:rFonts w:ascii="Times New Roman;Times;Serif" w:hAnsi="Times New Roman;Times;Serif"/>
          <w:b w:val="false"/>
          <w:i w:val="false"/>
          <w:caps w:val="false"/>
          <w:smallCaps w:val="false"/>
          <w:sz w:val="20"/>
        </w:rPr>
        <w:t xml:space="preserve"> means the relevant code, rules and regulations, as amended, from time to time, applicable as a result of the original and continued listing of any Shares on the Designated Stock Exchanges;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means the directors for the time being of the Company, and the expression Director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Communication Facilities</w:t>
      </w:r>
      <w:r>
        <w:rPr>
          <w:rFonts w:ascii="Times New Roman;Times;Serif" w:hAnsi="Times New Roman;Times;Serif"/>
          <w:b w:val="false"/>
          <w:i w:val="false"/>
          <w:caps w:val="false"/>
          <w:smallCaps w:val="false"/>
          <w:sz w:val="20"/>
        </w:rPr>
        <w:t xml:space="preserve"> means video, video-conferencing, internet or online conferencing applications, telephone or tele-conferencing and/or any other video-communications, internet or online conferencing application or telecommunications facilities by means of which all persons participating in a meeting are capable of hearing and being heard by each other;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Record</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means that the par value for that Share and any premium payable in respect of the issue of that Share, has been fully paid or credited as paid in money or money’s worth;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been fully paid or credited as paid in money or money’s worth;</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Independent Director</w:t>
      </w:r>
      <w:r>
        <w:rPr>
          <w:rFonts w:ascii="Times New Roman;Times;Serif" w:hAnsi="Times New Roman;Times;Serif"/>
          <w:b w:val="false"/>
          <w:i w:val="false"/>
          <w:caps w:val="false"/>
          <w:smallCaps w:val="false"/>
          <w:sz w:val="20"/>
        </w:rPr>
        <w:t xml:space="preserve"> means a Director who is an independent director as defined in the Designated Stock Exchange Rules as determined by the Board;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xml:space="preserve"> means any person or persons entered on the register of Members from time to time as the holder of a Share;</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xml:space="preserve"> means a person appointed to hold an office in the Company including a Director, alternate Director or liquidator and excluding the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xml:space="preserve"> means a resolution of a duly constituted general meeting of the Company passed by a simple majority of the votes cast by, or on behalf of, the Members who (being entitled to do so) vote in person or by proxy or, in the case of corporations, by their duly authorised representatives, at that meeting. The expression also includes a written resolution signed by the requisite majority in accordance with Article 11.14.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that the par value for that Share and any premium payable in respect of the issue of that Share, has not been fully paid or credited as paid in money or money’s worth;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9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not been fully paid or credited as paid in money or money’s worth;</w:t>
            </w:r>
          </w:p>
        </w:tc>
      </w:tr>
    </w:tbl>
    <w:p>
      <w:pPr>
        <w:pStyle w:val="TextBody"/>
        <w:bidi w:val="0"/>
        <w:spacing w:before="0" w:after="0"/>
        <w:ind w:left="0" w:right="0" w:hanging="0"/>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xml:space="preserve"> means a person appointed to perform the duties of the secretary of the Company, including a joint, assistant or deputy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xml:space="preserve"> means a Class A Share or a Class B Share in the capital of the Company and the expression:</w:t>
      </w:r>
    </w:p>
    <w:p>
      <w:pPr>
        <w:pStyle w:val="TextBody"/>
        <w:bidi w:val="0"/>
        <w:spacing w:before="0" w:after="0"/>
        <w:ind w:left="720" w:right="0" w:hanging="0"/>
        <w:jc w:val="both"/>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245"/>
        <w:gridCol w:w="789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(except where a distinction between shares and stock is expressed or implied);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permits, also includes a fraction of a Share;</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Resolution</w:t>
      </w:r>
      <w:r>
        <w:rPr>
          <w:rFonts w:ascii="Times New Roman;Times;Serif" w:hAnsi="Times New Roman;Times;Serif"/>
          <w:b w:val="false"/>
          <w:i w:val="false"/>
          <w:caps w:val="false"/>
          <w:smallCaps w:val="false"/>
          <w:sz w:val="20"/>
        </w:rPr>
        <w:t xml:space="preserve"> means a resolution of a general meeting or a resolution of a meeting of the holders of any class of Shares in a class meeting duly constituted in accordance with the Articles in each case passed by a majority of not less than two-thirds of the votes cast by, or on behalf of, Members who (being entitled to do so) vote in person or by proxy at that meeting. The expression includes a unanimous written resolution signed by all of the Members entitled to vote at such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Act and Article 2.14;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xml:space="preserve"> means the Securities Act of 1933 of the United States of America, as amended, or any similar federal statute and the rules and regulations of the Commission thereunder, all as the same shall be in effect at the time;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Virtual Meeting </w:t>
      </w:r>
      <w:r>
        <w:rPr>
          <w:rFonts w:ascii="Times New Roman;Times;Serif" w:hAnsi="Times New Roman;Times;Serif"/>
          <w:b w:val="false"/>
          <w:i w:val="false"/>
          <w:caps w:val="false"/>
          <w:smallCaps w:val="false"/>
          <w:sz w:val="20"/>
        </w:rPr>
        <w:t>means any general meeting of the Members at which the Members (and any other permitted participants of such meeting, including without limitation the chairman of the meeting and any Directors) are permitted to attend and participate solely by means of Electronic Communication Facilities.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290"/>
        <w:gridCol w:w="86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interpretation of these Articles, the following provisions apply unless the context otherwise requires: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these Articles to a statute is a reference to a statute of the Cayman Islands as known by its short title, and includes:</w:t>
            </w:r>
          </w:p>
        </w:tc>
      </w:tr>
    </w:tbl>
    <w:p>
      <w:pPr>
        <w:pStyle w:val="TextBody"/>
        <w:bidi w:val="0"/>
        <w:spacing w:before="0" w:after="283"/>
        <w:jc w:val="left"/>
        <w:rPr/>
      </w:pPr>
      <w:r>
        <w:rPr/>
        <w:t> </w:t>
      </w:r>
    </w:p>
    <w:tbl>
      <w:tblPr>
        <w:tblW w:w="5815" w:type="dxa"/>
        <w:jc w:val="left"/>
        <w:tblInd w:w="0" w:type="dxa"/>
        <w:tblLayout w:type="fixed"/>
        <w:tblCellMar>
          <w:top w:w="0" w:type="dxa"/>
          <w:left w:w="0" w:type="dxa"/>
          <w:bottom w:w="0" w:type="dxa"/>
          <w:right w:w="0" w:type="dxa"/>
        </w:tblCellMar>
      </w:tblPr>
      <w:tblGrid>
        <w:gridCol w:w="75"/>
        <w:gridCol w:w="260"/>
        <w:gridCol w:w="5480"/>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statutory modification, amendment or re-enactment;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or regulations issued under that statute.</w:t>
            </w:r>
          </w:p>
        </w:tc>
      </w:tr>
    </w:tbl>
    <w:p>
      <w:pPr>
        <w:pStyle w:val="TextBody"/>
        <w:bidi w:val="0"/>
        <w:spacing w:before="0" w:after="0"/>
        <w:ind w:left="0" w:right="0" w:hanging="0"/>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Act of the Cayman Islands is taken to be a reference to the revision of that Act in force from time to time as amended from time to time.</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convenience only and do not affect the interpretation of these Articles, unless there is ambiguity.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day on which any act, matter or thing is to be done under these Articles is not a Business Day, the act, matter or thing must be done on the next Business Day.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which denotes the singular also denotes the plural, a word which denotes the plural also denotes the singular, and a reference to any gender also denotes the other genders.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includes, as appropriate, a company, trust, partnership, joint venture, association, body corporate or government agency.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word or phrase is given a defined meaning another part of speech or grammatical form in respect to that word or phrase has a corresponding meaning.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time are to be calculated by reference to time in the place where the Company’s registered office is located.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xml:space="preserve"> include all modes of representing or reproducing words in a visible form, but do not include an Electronic Record where the distinction between a document in writing and an Electronic Record is expressed or implied.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particular</w:t>
            </w:r>
            <w:r>
              <w:rPr>
                <w:rFonts w:ascii="Times New Roman;Times;Serif" w:hAnsi="Times New Roman;Times;Serif"/>
                <w:b w:val="false"/>
                <w:i w:val="false"/>
                <w:caps w:val="false"/>
                <w:smallCaps w:val="false"/>
                <w:sz w:val="20"/>
              </w:rPr>
              <w:t xml:space="preserve"> or any similar expression are to be construed without limitation.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present</w:t>
            </w:r>
            <w:r>
              <w:rPr>
                <w:rFonts w:ascii="Times New Roman;Times;Serif" w:hAnsi="Times New Roman;Times;Serif"/>
                <w:b w:val="false"/>
                <w:i w:val="false"/>
                <w:caps w:val="false"/>
                <w:smallCaps w:val="false"/>
                <w:sz w:val="20"/>
              </w:rPr>
              <w:t>” means, in respect of any person attending a meeting, such person’s presence at a general meeting of Members (or any meeting of the holders of any class of Shares), which may be satisfied by means of such person or, if a corporation or other non-natural person, its duly authorized representative (or, in the case of any Member, a proxy which has been validly appointed by such Member in accordance with these Articles), being: (a) physically present at the meeting; or (b) in the case of any meeting at which Electronic Communication Facilities are permitted in accordance with these Articles, including any Virtual Meeting, connected by means of the use of such Electronic Communication Facilities.</w:t>
            </w:r>
          </w:p>
        </w:tc>
      </w:tr>
    </w:tbl>
    <w:p>
      <w:pPr>
        <w:pStyle w:val="TextBody"/>
        <w:bidi w:val="0"/>
        <w:spacing w:before="0" w:after="0"/>
        <w:ind w:left="0" w:right="0" w:hanging="0"/>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030" w:type="dxa"/>
        <w:jc w:val="left"/>
        <w:tblInd w:w="0" w:type="dxa"/>
        <w:tblLayout w:type="fixed"/>
        <w:tblCellMar>
          <w:top w:w="0" w:type="dxa"/>
          <w:left w:w="0" w:type="dxa"/>
          <w:bottom w:w="0" w:type="dxa"/>
          <w:right w:w="0" w:type="dxa"/>
        </w:tblCellMar>
      </w:tblPr>
      <w:tblGrid>
        <w:gridCol w:w="290"/>
        <w:gridCol w:w="97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these Articles are intended for convenience only and shall not affect the interpretation of these Articles.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in Table A in the First Schedule of the Act and any other regulations contained in any statute or subordinate legislation are expressly excluded and do not apply to the Company.</w:t>
            </w:r>
          </w:p>
        </w:tc>
      </w:tr>
    </w:tbl>
    <w:p>
      <w:pPr>
        <w:pStyle w:val="TextBody"/>
        <w:bidi w:val="0"/>
        <w:spacing w:before="0" w:after="0"/>
        <w:ind w:left="0" w:right="0" w:hanging="0"/>
        <w:jc w:val="left"/>
        <w:rPr/>
      </w:pPr>
      <w:r>
        <w:rPr/>
        <w:t> </w:t>
      </w:r>
    </w:p>
    <w:tbl>
      <w:tblPr>
        <w:tblW w:w="745" w:type="dxa"/>
        <w:jc w:val="left"/>
        <w:tblInd w:w="0" w:type="dxa"/>
        <w:tblLayout w:type="fixed"/>
        <w:tblCellMar>
          <w:top w:w="0" w:type="dxa"/>
          <w:left w:w="0" w:type="dxa"/>
          <w:bottom w:w="0" w:type="dxa"/>
          <w:right w:w="0" w:type="dxa"/>
        </w:tblCellMar>
      </w:tblPr>
      <w:tblGrid>
        <w:gridCol w:w="140"/>
        <w:gridCol w:w="6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provided that no Class B Shares shall be issued without the prior consent of the Class B Majority (which consent may be obtained either by written consent signed by the Class B Majority or by a vote at a separate general meeting of the holders of the Class B Shares). No Share may be issued at a discount except in accordance with the provisions of the Act. Subject to the Act,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Article, the Directors may so deal with the unissued Shares: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at a premium or at par;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preferred, deferred or other special rights or restrictions, whether in regard to dividend, voting, return of capital or otherwise.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two preceding Articles, the Directors may refuse to accept any application for Shares, and may accept any application in whole or in part, for any reason or for no reason.</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 commission to any person in consideration of that person:</w:t>
            </w:r>
          </w:p>
        </w:tc>
      </w:tr>
    </w:tbl>
    <w:p>
      <w:pPr>
        <w:pStyle w:val="TextBody"/>
        <w:bidi w:val="0"/>
        <w:spacing w:before="0" w:after="0"/>
        <w:ind w:left="0" w:right="0" w:hanging="0"/>
        <w:jc w:val="left"/>
        <w:rPr/>
      </w:pPr>
      <w:r>
        <w:rPr/>
        <w:t> </w:t>
      </w:r>
    </w:p>
    <w:tbl>
      <w:tblPr>
        <w:tblW w:w="6820" w:type="dxa"/>
        <w:jc w:val="left"/>
        <w:tblInd w:w="0" w:type="dxa"/>
        <w:tblLayout w:type="fixed"/>
        <w:tblCellMar>
          <w:top w:w="0" w:type="dxa"/>
          <w:left w:w="0" w:type="dxa"/>
          <w:bottom w:w="0" w:type="dxa"/>
          <w:right w:w="0" w:type="dxa"/>
        </w:tblCellMar>
      </w:tblPr>
      <w:tblGrid>
        <w:gridCol w:w="75"/>
        <w:gridCol w:w="245"/>
        <w:gridCol w:w="650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subscribing or agreeing to subscribe, whether absolutely or conditionally;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procuring or agreeing to procure subscriptions, whether absolute or conditional,</w:t>
            </w:r>
          </w:p>
        </w:tc>
      </w:tr>
    </w:tbl>
    <w:p>
      <w:pPr>
        <w:pStyle w:val="TextBody"/>
        <w:bidi w:val="0"/>
        <w:spacing w:before="0" w:after="0"/>
        <w:ind w:left="0" w:right="0" w:hanging="0"/>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72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employ a broker in the issue of its capital and pay him any proper commission or brokerage.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w:t>
            </w:r>
          </w:p>
        </w:tc>
      </w:tr>
    </w:tbl>
    <w:p>
      <w:pPr>
        <w:pStyle w:val="TextBody"/>
        <w:bidi w:val="0"/>
        <w:spacing w:before="0" w:after="0"/>
        <w:ind w:left="0" w:right="0" w:hanging="0"/>
        <w:jc w:val="left"/>
        <w:rPr/>
      </w:pPr>
      <w:r>
        <w:rPr/>
        <w:t> </w:t>
      </w:r>
    </w:p>
    <w:tbl>
      <w:tblPr>
        <w:tblW w:w="8530" w:type="dxa"/>
        <w:jc w:val="left"/>
        <w:tblInd w:w="0" w:type="dxa"/>
        <w:tblLayout w:type="fixed"/>
        <w:tblCellMar>
          <w:top w:w="0" w:type="dxa"/>
          <w:left w:w="0" w:type="dxa"/>
          <w:bottom w:w="0" w:type="dxa"/>
          <w:right w:w="0" w:type="dxa"/>
        </w:tblCellMar>
      </w:tblPr>
      <w:tblGrid>
        <w:gridCol w:w="75"/>
        <w:gridCol w:w="245"/>
        <w:gridCol w:w="821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on any trust;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2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Member shall be recognised by the Company as having any right in a Share.</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Article 2.1, the Memorandum and any special resolution of the Members to the contrary and without prejudice to any special rights conferred thereby on the holders of any other Shares or class of Shares, Class A Shares and Class B Shares shall carry equal rights and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one another in all respects other than as set out below:</w:t>
            </w:r>
          </w:p>
        </w:tc>
      </w:tr>
    </w:tbl>
    <w:p>
      <w:pPr>
        <w:pStyle w:val="TextBody"/>
        <w:bidi w:val="0"/>
        <w:spacing w:before="0" w:after="0"/>
        <w:ind w:left="0" w:right="0" w:hanging="0"/>
        <w:jc w:val="left"/>
        <w:rPr/>
      </w:pPr>
      <w:r>
        <w:rPr/>
        <w:t> </w:t>
      </w:r>
    </w:p>
    <w:tbl>
      <w:tblPr>
        <w:tblW w:w="1893" w:type="dxa"/>
        <w:jc w:val="left"/>
        <w:tblInd w:w="0" w:type="dxa"/>
        <w:tblLayout w:type="fixed"/>
        <w:tblCellMar>
          <w:top w:w="0" w:type="dxa"/>
          <w:left w:w="0" w:type="dxa"/>
          <w:bottom w:w="0" w:type="dxa"/>
          <w:right w:w="0" w:type="dxa"/>
        </w:tblCellMar>
      </w:tblPr>
      <w:tblGrid>
        <w:gridCol w:w="38"/>
        <w:gridCol w:w="23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Rights: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hereof and to compliance with all fiscal and other laws and regulations applicable thereto, including the Act, a holder of Class B Shares shall have the Conversion Right in respect of each Class B Share in its holding. For the avoidance of doubt, a holder of Class A Shares shall have no rights to convert Class A Shares into Class B Shares under any circumstances.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Share shall be converted at the option of the holder, at any time after issuance and without the payment of any additional sum, into such Conversion Number of fully paid Class A Shares calculated at the Conversion Rate. Such conversion shall take effect on the Conversion Date. A Conversion Notice shall not be effective if it is not accompanied by the share certificates in respect of the relevant Class B Shares and/or such other evidence (if any) as the Directors may reasonably require to prove the title of the person exercising such right (or, if such certificates have been lost or destroyed, such evidence of title and such indemnity as the Directors may reasonably require). Any and all taxes and stamp, issue and registration duties (if any) arising on conversion shall be borne by the holder of Class B Shares requesting conversion.</w:t>
            </w:r>
          </w:p>
        </w:tc>
      </w:tr>
    </w:tbl>
    <w:p>
      <w:pPr>
        <w:pStyle w:val="TextBody"/>
        <w:bidi w:val="0"/>
        <w:spacing w:before="0" w:after="0"/>
        <w:ind w:left="0" w:right="0" w:hanging="0"/>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Conversion Date, subject to the Act, any conversion of Class B Shares into Class A Shares pursuant to these Articles shall be effected by repurchasing the relevant Class B Shares and in consideration therefor issuing fully-paid Class A Shares in equal number with such rights and restrictions attached thereto and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all respects with the Class A Shares then in issue and the Company shall enter or procure the entry of the name of the relevant holder of converted Class B Shares as the holder of the corresponding number of Class A Shares resulting from the conversion of the Class B Shares in, and make any other necessary and consequential changes to, the register of Members and shall procure that certificates in respect of the relevant Class A Shares, together with a new certificate for any unconverted Class B Shares comprised in the certificate(s) surrendered by the holder of the Class B Shares, are issued to the holders thereof. Such conversion shall become effective forthwith upon entries being made in the Register of Members to record the conversion of the relevant Class B Shares into Class A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 w:type="dxa"/>
            <w:tcBorders/>
            <w:vAlign w:val="center"/>
          </w:tcPr>
          <w:p>
            <w:pPr>
              <w:pStyle w:val="TableContents"/>
              <w:bidi w:val="0"/>
              <w:spacing w:before="0" w:after="283"/>
              <w:jc w:val="left"/>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as the Class B Shares have been converted into Class A Shares, the Company shall: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keep available for issue and free of all liens, charges, options, mortgages, pledges, claims, equities, encumbrances and other third-party rights of any nature, and not subject to any pre-emptive rights out of its authorised but unissued share capital, such number of authorised but unissued Class A Shares as would enable all Class B Shares to be converted into Class A Shares and any other rights of conversion into, subscription for or exchange into Class A Shares to be satisfied in full;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make any issue, grant or distribution or take any other action if the effect would be that on the conversion of the Class B Shares to Class A Shares it would be required to issue Class A Shares at a price lower than the par value thereof.</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533" w:type="dxa"/>
        <w:jc w:val="left"/>
        <w:tblInd w:w="0" w:type="dxa"/>
        <w:tblLayout w:type="fixed"/>
        <w:tblCellMar>
          <w:top w:w="0" w:type="dxa"/>
          <w:left w:w="0" w:type="dxa"/>
          <w:bottom w:w="0" w:type="dxa"/>
          <w:right w:w="0" w:type="dxa"/>
        </w:tblCellMar>
      </w:tblPr>
      <w:tblGrid>
        <w:gridCol w:w="38"/>
        <w:gridCol w:w="24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Shares and Class B Shares have the right to receive notice of, attend, speak and vote at general meetings of the Company. Holders of shares of Class A Shares and Class B Shares shall, at all times, vote together as a single class on all matters submitted to a vote for Members’ consent.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2" w:type="dxa"/>
            <w:tcBorders/>
            <w:vAlign w:val="center"/>
          </w:tcPr>
          <w:p>
            <w:pPr>
              <w:pStyle w:val="TableContents"/>
              <w:bidi w:val="0"/>
              <w:spacing w:before="0" w:after="283"/>
              <w:jc w:val="left"/>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Share shall be entitled to one (1) vote on all matters subject to the vote by Members.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2" w:type="dxa"/>
            <w:tcBorders/>
            <w:vAlign w:val="center"/>
          </w:tcPr>
          <w:p>
            <w:pPr>
              <w:pStyle w:val="TableContents"/>
              <w:bidi w:val="0"/>
              <w:spacing w:before="0" w:after="283"/>
              <w:jc w:val="left"/>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Share shall be entitled to twenty (20) votes on all matters subject to the vote by Members.</w:t>
            </w:r>
          </w:p>
        </w:tc>
      </w:tr>
    </w:tbl>
    <w:p>
      <w:pPr>
        <w:pStyle w:val="TextBody"/>
        <w:bidi w:val="0"/>
        <w:spacing w:before="0" w:after="283"/>
        <w:jc w:val="left"/>
        <w:rPr/>
      </w:pPr>
      <w:r>
        <w:rPr/>
        <w:t> </w:t>
      </w:r>
    </w:p>
    <w:tbl>
      <w:tblPr>
        <w:tblW w:w="963" w:type="dxa"/>
        <w:jc w:val="left"/>
        <w:tblInd w:w="0" w:type="dxa"/>
        <w:tblLayout w:type="fixed"/>
        <w:tblCellMar>
          <w:top w:w="0" w:type="dxa"/>
          <w:left w:w="0" w:type="dxa"/>
          <w:bottom w:w="0" w:type="dxa"/>
          <w:right w:w="0" w:type="dxa"/>
        </w:tblCellMar>
      </w:tblPr>
      <w:tblGrid>
        <w:gridCol w:w="38"/>
        <w:gridCol w:w="230"/>
        <w:gridCol w:w="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sale, transfer, assignment or disposition of Class B Shares by a holder thereof to any person or entity which is not an Affiliate of such holder, such Class B Shares validly transferred to the new holder shall be automatically and immediately converted into such Conversion Number of Class A Shares calculated based on the Conversion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a sale, transfer, assignment or disposition shall be effective upon the Company’s registration of such sale, transfer, assignment or disposition in the Company’s register of Members; and (ii) the creation of any pledge, charge, encumbrance or other third party right of whatever description on any of Class B Shares to secure a holder’s contractual or legal obligations shall not be deemed as a sale, transfer, assignment or disposition unless and until any such pledge, charge, encumbrance or other third party right is enforced and results in the third party holding fee simple ownership interest to the related Class B Shares, in which case all the related Class B Shares shall be automatically converted into the same number of Class A Shares upon the Company’s registration of the third party or its designee as a Member holding that number of Class A Shares in the register of Members.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holding not less than two-thirds of the issued Shares of that class consent in writing to the variation;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variation is made with the sanction of a Special Resolution passed at a separate general meeting of the Members holding the issued Shares of that class.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2.9(b), all the provisions of these Articles relating to general meetings apply, mutatis mutandis, to every such separate meeting except that the necessary quorum shall be one or more persons holding, or representing by proxy, not less than one third of the issued Shares of the class.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 separate class meeting, the Directors may treat two or more or all the classes of Shares as forming one class of Shares if the Directors consider that such classes of Shares would be affected in the same way by the proposals under consideration, but in any other case shall treat them as separate classes of Shares.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existing Shares of that class.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or warrants to bearers.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Act shall be held as Treasury Shares and not treated as cancelled if:</w:t>
            </w:r>
          </w:p>
        </w:tc>
      </w:tr>
    </w:tbl>
    <w:p>
      <w:pPr>
        <w:pStyle w:val="TextBody"/>
        <w:bidi w:val="0"/>
        <w:spacing w:before="0" w:after="283"/>
        <w:jc w:val="left"/>
        <w:rPr/>
      </w:pPr>
      <w:r>
        <w:rPr/>
        <w:t> </w:t>
      </w:r>
    </w:p>
    <w:tbl>
      <w:tblPr>
        <w:tblW w:w="8275" w:type="dxa"/>
        <w:jc w:val="left"/>
        <w:tblInd w:w="0" w:type="dxa"/>
        <w:tblLayout w:type="fixed"/>
        <w:tblCellMar>
          <w:top w:w="0" w:type="dxa"/>
          <w:left w:w="0" w:type="dxa"/>
          <w:bottom w:w="0" w:type="dxa"/>
          <w:right w:w="0" w:type="dxa"/>
        </w:tblCellMar>
      </w:tblPr>
      <w:tblGrid>
        <w:gridCol w:w="75"/>
        <w:gridCol w:w="245"/>
        <w:gridCol w:w="795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and the Act are otherwise complied with.</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these Articles or the Act.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Article 2.16 prevents an allotment of Shares as Fully Paid Up bonus shares in respect of a Treasury Share and Shares allotted as Fully Paid Up bonus shares in respect of a Treasury Share shall be treated as Treasury Shares.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Act and otherwise on such terms and conditions as the Directors determine.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each calendar year shall prepare or cause to be prepared an annual return and declaration setting forth the particulars required by the Act and shall deliver a copy thereof to the registrar of companies for the Cayman Islands.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certificates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payment, one certificate for all the Shares of each class held by that Member (and, upon transferring a part of the Member’s holding of Shares of any class, to a certificate for the balance of that holding);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reasonable sum as the Directors may determine for every certificate after the first, several certificates each for one or more of that Member’s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bear legends required under the applicable laws, including the U.S. Securities Act (to the extent applicable).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lost or destroyed, it may be renewed on such terms (if any) as to:</w:t>
            </w:r>
          </w:p>
        </w:tc>
      </w:tr>
    </w:tbl>
    <w:p>
      <w:pPr>
        <w:pStyle w:val="TextBody"/>
        <w:bidi w:val="0"/>
        <w:spacing w:before="0" w:after="283"/>
        <w:jc w:val="left"/>
        <w:rPr/>
      </w:pPr>
      <w:r>
        <w:rPr/>
        <w:t> </w:t>
      </w:r>
    </w:p>
    <w:tbl>
      <w:tblPr>
        <w:tblW w:w="1098" w:type="dxa"/>
        <w:jc w:val="left"/>
        <w:tblInd w:w="0" w:type="dxa"/>
        <w:tblLayout w:type="fixed"/>
        <w:tblCellMar>
          <w:top w:w="0" w:type="dxa"/>
          <w:left w:w="0" w:type="dxa"/>
          <w:bottom w:w="0" w:type="dxa"/>
          <w:right w:w="0" w:type="dxa"/>
        </w:tblCellMar>
      </w:tblPr>
      <w:tblGrid>
        <w:gridCol w:w="38"/>
        <w:gridCol w:w="23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215" w:type="dxa"/>
        <w:jc w:val="left"/>
        <w:tblInd w:w="0" w:type="dxa"/>
        <w:tblLayout w:type="fixed"/>
        <w:tblCellMar>
          <w:top w:w="0" w:type="dxa"/>
          <w:left w:w="0" w:type="dxa"/>
          <w:bottom w:w="0" w:type="dxa"/>
          <w:right w:w="0" w:type="dxa"/>
        </w:tblCellMar>
      </w:tblPr>
      <w:tblGrid>
        <w:gridCol w:w="75"/>
        <w:gridCol w:w="245"/>
        <w:gridCol w:w="789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expenses reasonably incurred by the Company in investigating the evidence;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 reasonable fee, if any for issuing a replacement share certificate,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720" w:right="0" w:hanging="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 on Shares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scope of lien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283"/>
        <w:jc w:val="left"/>
        <w:rPr/>
      </w:pPr>
      <w:r>
        <w:rPr/>
        <w:t> </w:t>
      </w:r>
    </w:p>
    <w:tbl>
      <w:tblPr>
        <w:tblW w:w="8035" w:type="dxa"/>
        <w:jc w:val="left"/>
        <w:tblInd w:w="0" w:type="dxa"/>
        <w:tblLayout w:type="fixed"/>
        <w:tblCellMar>
          <w:top w:w="0" w:type="dxa"/>
          <w:left w:w="0" w:type="dxa"/>
          <w:bottom w:w="0" w:type="dxa"/>
          <w:right w:w="0" w:type="dxa"/>
        </w:tblCellMar>
      </w:tblPr>
      <w:tblGrid>
        <w:gridCol w:w="75"/>
        <w:gridCol w:w="245"/>
        <w:gridCol w:w="771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Member;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7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283"/>
        <w:jc w:val="left"/>
        <w:rPr/>
      </w:pPr>
      <w:r>
        <w:rPr/>
        <w:t> </w:t>
      </w:r>
    </w:p>
    <w:tbl>
      <w:tblPr>
        <w:tblW w:w="9235" w:type="dxa"/>
        <w:jc w:val="left"/>
        <w:tblInd w:w="0" w:type="dxa"/>
        <w:tblLayout w:type="fixed"/>
        <w:tblCellMar>
          <w:top w:w="0" w:type="dxa"/>
          <w:left w:w="0" w:type="dxa"/>
          <w:bottom w:w="0" w:type="dxa"/>
          <w:right w:w="0" w:type="dxa"/>
        </w:tblCellMar>
      </w:tblPr>
      <w:tblGrid>
        <w:gridCol w:w="290"/>
        <w:gridCol w:w="89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Board may declare any Share to be wholly or partly exempt from the provisions of this Article.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90"/>
        <w:gridCol w:w="8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any Shares over which it has a lien if all of the following conditions are met: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in respect of which the lien exists is presently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sum is not paid within fourteen Clear Days after that notice is deemed to be given under these Articles,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Lien Default Shares may be sold in such manner as the Board determines.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Directors shall incur no personal liability to the Member concerned in respect of the sale.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the Directors may authorise any person to execute an instrument of transfer of the Lien Default Shares sold to, or in accordance with the directions of, the purchaser.</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transferee of the Lien Default Shares shall not be affected by any irregularity or invalidity in the proceedings in respect of the sale.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90"/>
        <w:gridCol w:w="36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sale pursuant to the preceding Articles: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Lien Default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8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deliver to the Company for cancellation the certificate (if any) for those Lien Default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283"/>
        <w:jc w:val="left"/>
        <w:rPr/>
      </w:pPr>
      <w:r>
        <w:rPr/>
        <w:t> </w:t>
      </w:r>
    </w:p>
    <w:tbl>
      <w:tblPr>
        <w:tblW w:w="9970" w:type="dxa"/>
        <w:jc w:val="left"/>
        <w:tblInd w:w="0" w:type="dxa"/>
        <w:tblLayout w:type="fixed"/>
        <w:tblCellMar>
          <w:top w:w="0" w:type="dxa"/>
          <w:left w:w="0" w:type="dxa"/>
          <w:bottom w:w="0" w:type="dxa"/>
          <w:right w:w="0" w:type="dxa"/>
        </w:tblCellMar>
      </w:tblPr>
      <w:tblGrid>
        <w:gridCol w:w="75"/>
        <w:gridCol w:w="245"/>
        <w:gridCol w:w="965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certificate for the Lien Default Shares was issued, at the date of the sale;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for the Lien Default Shares was issued, upon surrender to the Company of that certificate for cancellation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40"/>
        <w:gridCol w:w="25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shall be deemed to have been made at the time when the resolution of the Directors authorising the call was passed.</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registered as the joint holders of a Share shall be jointly and severally liable to pay all calls in respect of the Share.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283"/>
        <w:jc w:val="left"/>
        <w:rPr/>
      </w:pPr>
      <w:r>
        <w:rPr/>
        <w:t> </w:t>
      </w:r>
    </w:p>
    <w:tbl>
      <w:tblPr>
        <w:tblW w:w="7090" w:type="dxa"/>
        <w:jc w:val="left"/>
        <w:tblInd w:w="0" w:type="dxa"/>
        <w:tblLayout w:type="fixed"/>
        <w:tblCellMar>
          <w:top w:w="0" w:type="dxa"/>
          <w:left w:w="0" w:type="dxa"/>
          <w:bottom w:w="0" w:type="dxa"/>
          <w:right w:w="0" w:type="dxa"/>
        </w:tblCellMar>
      </w:tblPr>
      <w:tblGrid>
        <w:gridCol w:w="75"/>
        <w:gridCol w:w="245"/>
        <w:gridCol w:w="677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fixed by the terms of allotment of the Share or in the notice of the call;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rate is fixed, at the Default Rate.</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 Member the whole or a part of the amount remaining unpaid on Shares held by him although no part of that amount has been called up.</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w:t>
            </w:r>
          </w:p>
        </w:tc>
      </w:tr>
    </w:tbl>
    <w:p>
      <w:pPr>
        <w:pStyle w:val="TextBody"/>
        <w:bidi w:val="0"/>
        <w:spacing w:before="0" w:after="283"/>
        <w:jc w:val="left"/>
        <w:rPr/>
      </w:pPr>
      <w:r>
        <w:rPr/>
        <w:t> </w:t>
      </w:r>
    </w:p>
    <w:tbl>
      <w:tblPr>
        <w:tblW w:w="7255" w:type="dxa"/>
        <w:jc w:val="left"/>
        <w:tblInd w:w="0" w:type="dxa"/>
        <w:tblLayout w:type="fixed"/>
        <w:tblCellMar>
          <w:top w:w="0" w:type="dxa"/>
          <w:left w:w="0" w:type="dxa"/>
          <w:bottom w:w="0" w:type="dxa"/>
          <w:right w:w="0" w:type="dxa"/>
        </w:tblCellMar>
      </w:tblPr>
      <w:tblGrid>
        <w:gridCol w:w="75"/>
        <w:gridCol w:w="245"/>
        <w:gridCol w:w="693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unpaid;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which may have accrued;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which have been incurred by the Company due to that person’s default.</w:t>
            </w:r>
          </w:p>
        </w:tc>
      </w:tr>
    </w:tbl>
    <w:p>
      <w:pPr>
        <w:pStyle w:val="TextBody"/>
        <w:bidi w:val="0"/>
        <w:spacing w:before="0" w:after="283"/>
        <w:jc w:val="left"/>
        <w:rPr/>
      </w:pPr>
      <w:r>
        <w:rPr/>
        <w:t> </w:t>
      </w:r>
    </w:p>
    <w:tbl>
      <w:tblPr>
        <w:tblW w:w="3355" w:type="dxa"/>
        <w:jc w:val="left"/>
        <w:tblInd w:w="0" w:type="dxa"/>
        <w:tblLayout w:type="fixed"/>
        <w:tblCellMar>
          <w:top w:w="0" w:type="dxa"/>
          <w:left w:w="0" w:type="dxa"/>
          <w:bottom w:w="0" w:type="dxa"/>
          <w:right w:w="0" w:type="dxa"/>
        </w:tblCellMar>
      </w:tblPr>
      <w:tblGrid>
        <w:gridCol w:w="395"/>
        <w:gridCol w:w="29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state the following: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 is to be made;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warning that if the notice is not complied with the Shares in respect of which the call is made will be liable to be forfeited.</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95"/>
        <w:gridCol w:w="21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forfeiture or surrender: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Shares and that person shall cease to be a Member in respect of those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9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surrender to the Company for cancellation the certificate (if any) for the forfeited or surrendered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283"/>
        <w:jc w:val="left"/>
        <w:rPr/>
      </w:pPr>
      <w:r>
        <w:rPr/>
        <w:t> </w:t>
      </w:r>
    </w:p>
    <w:tbl>
      <w:tblPr>
        <w:tblW w:w="5320" w:type="dxa"/>
        <w:jc w:val="left"/>
        <w:tblInd w:w="0" w:type="dxa"/>
        <w:tblLayout w:type="fixed"/>
        <w:tblCellMar>
          <w:top w:w="0" w:type="dxa"/>
          <w:left w:w="0" w:type="dxa"/>
          <w:bottom w:w="0" w:type="dxa"/>
          <w:right w:w="0" w:type="dxa"/>
        </w:tblCellMar>
      </w:tblPr>
      <w:tblGrid>
        <w:gridCol w:w="75"/>
        <w:gridCol w:w="245"/>
        <w:gridCol w:w="500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5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from the date of forfeiture or surrender until payment:</w:t>
            </w:r>
          </w:p>
        </w:tc>
      </w:tr>
    </w:tbl>
    <w:p>
      <w:pPr>
        <w:pStyle w:val="TextBody"/>
        <w:bidi w:val="0"/>
        <w:spacing w:before="0" w:after="283"/>
        <w:jc w:val="left"/>
        <w:rPr/>
      </w:pPr>
      <w:r>
        <w:rPr/>
        <w:t> </w:t>
      </w:r>
    </w:p>
    <w:tbl>
      <w:tblPr>
        <w:tblW w:w="6580" w:type="dxa"/>
        <w:jc w:val="left"/>
        <w:tblInd w:w="0" w:type="dxa"/>
        <w:tblLayout w:type="fixed"/>
        <w:tblCellMar>
          <w:top w:w="0" w:type="dxa"/>
          <w:left w:w="0" w:type="dxa"/>
          <w:bottom w:w="0" w:type="dxa"/>
          <w:right w:w="0" w:type="dxa"/>
        </w:tblCellMar>
      </w:tblPr>
      <w:tblGrid>
        <w:gridCol w:w="75"/>
        <w:gridCol w:w="260"/>
        <w:gridCol w:w="6245"/>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of which interest was payable on those monies before forfeiture;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interest was so payable, at the Default Rate.</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283"/>
        <w:jc w:val="left"/>
        <w:rPr/>
      </w:pPr>
      <w:r>
        <w:rPr/>
        <w:t> </w:t>
      </w:r>
    </w:p>
    <w:tbl>
      <w:tblPr>
        <w:tblW w:w="7240" w:type="dxa"/>
        <w:jc w:val="left"/>
        <w:tblInd w:w="0" w:type="dxa"/>
        <w:tblLayout w:type="fixed"/>
        <w:tblCellMar>
          <w:top w:w="0" w:type="dxa"/>
          <w:left w:w="0" w:type="dxa"/>
          <w:bottom w:w="0" w:type="dxa"/>
          <w:right w:w="0" w:type="dxa"/>
        </w:tblCellMar>
      </w:tblPr>
      <w:tblGrid>
        <w:gridCol w:w="75"/>
        <w:gridCol w:w="245"/>
        <w:gridCol w:w="692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 making the declaration is a Director or Secretary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particular Shares have been forfeited or surrendered on a particular date.</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or in any other form approved by the directors, executed:</w:t>
            </w:r>
          </w:p>
        </w:tc>
      </w:tr>
    </w:tbl>
    <w:p>
      <w:pPr>
        <w:pStyle w:val="TextBody"/>
        <w:bidi w:val="0"/>
        <w:spacing w:before="0" w:after="283"/>
        <w:jc w:val="left"/>
        <w:rPr/>
      </w:pPr>
      <w:r>
        <w:rPr/>
        <w:t> </w:t>
      </w:r>
    </w:p>
    <w:tbl>
      <w:tblPr>
        <w:tblW w:w="7045" w:type="dxa"/>
        <w:jc w:val="left"/>
        <w:tblInd w:w="0" w:type="dxa"/>
        <w:tblLayout w:type="fixed"/>
        <w:tblCellMar>
          <w:top w:w="0" w:type="dxa"/>
          <w:left w:w="0" w:type="dxa"/>
          <w:bottom w:w="0" w:type="dxa"/>
          <w:right w:w="0" w:type="dxa"/>
        </w:tblCellMar>
      </w:tblPr>
      <w:tblGrid>
        <w:gridCol w:w="75"/>
        <w:gridCol w:w="245"/>
        <w:gridCol w:w="672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Fully Paid, by or on behalf of that Member;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partly paid, by or on behalf of that Member and the transferee.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until the name of the transferee is entered into the Register of Members.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in question are not listed on or subject to the rules of any Designated Stock Exchange, registration of any transfer of shares must be approved by the Board, and the Directors may in their absolute discretion decline to register any transfer of such Shares which are not Fully Paid Up or on which the Company has a lien. The Directors may also, but are not required to, decline to register any transfer of any such Share unless: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transferred are Fully Paid Up and free of any lien in favour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290"/>
        <w:gridCol w:w="64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instruments of transfer that are registered shall be retained by the Company.</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of any Shares not listed on a Designated Stock Exchange, they shall within three months after the date on which the instrument of transfer was lodged with the Company send to each of the transferor and the transferee notice of the refusal.</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155" w:type="dxa"/>
        <w:jc w:val="left"/>
        <w:tblInd w:w="0" w:type="dxa"/>
        <w:tblLayout w:type="fixed"/>
        <w:tblCellMar>
          <w:top w:w="0" w:type="dxa"/>
          <w:left w:w="0" w:type="dxa"/>
          <w:bottom w:w="0" w:type="dxa"/>
          <w:right w:w="0" w:type="dxa"/>
        </w:tblCellMar>
      </w:tblPr>
      <w:tblGrid>
        <w:gridCol w:w="140"/>
        <w:gridCol w:w="201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only persons recognised by the Company as having any title to the deceased Members’ interest are the following:</w:t>
            </w:r>
          </w:p>
        </w:tc>
      </w:tr>
    </w:tbl>
    <w:p>
      <w:pPr>
        <w:pStyle w:val="TextBody"/>
        <w:bidi w:val="0"/>
        <w:spacing w:before="0" w:after="283"/>
        <w:jc w:val="left"/>
        <w:rPr/>
      </w:pPr>
      <w:r>
        <w:rPr/>
        <w:t> </w:t>
      </w:r>
    </w:p>
    <w:tbl>
      <w:tblPr>
        <w:tblW w:w="8755" w:type="dxa"/>
        <w:jc w:val="left"/>
        <w:tblInd w:w="0" w:type="dxa"/>
        <w:tblLayout w:type="fixed"/>
        <w:tblCellMar>
          <w:top w:w="0" w:type="dxa"/>
          <w:left w:w="0" w:type="dxa"/>
          <w:bottom w:w="0" w:type="dxa"/>
          <w:right w:w="0" w:type="dxa"/>
        </w:tblCellMar>
      </w:tblPr>
      <w:tblGrid>
        <w:gridCol w:w="75"/>
        <w:gridCol w:w="245"/>
        <w:gridCol w:w="843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joint holder, the survivor or survivors;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4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sole holder, that Member’s personal representative or representatives.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release the deceased Member’s estate from any liability in respect of any Share, whether the deceased was a sole holder or a joint holder.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may elect to do either of the following:</w:t>
            </w:r>
          </w:p>
        </w:tc>
      </w:tr>
    </w:tbl>
    <w:p>
      <w:pPr>
        <w:pStyle w:val="TextBody"/>
        <w:bidi w:val="0"/>
        <w:spacing w:before="0" w:after="283"/>
        <w:jc w:val="left"/>
        <w:rPr/>
      </w:pPr>
      <w:r>
        <w:rPr/>
        <w:t> </w:t>
      </w:r>
    </w:p>
    <w:tbl>
      <w:tblPr>
        <w:tblW w:w="3460" w:type="dxa"/>
        <w:jc w:val="left"/>
        <w:tblInd w:w="0" w:type="dxa"/>
        <w:tblLayout w:type="fixed"/>
        <w:tblCellMar>
          <w:top w:w="0" w:type="dxa"/>
          <w:left w:w="0" w:type="dxa"/>
          <w:bottom w:w="0" w:type="dxa"/>
          <w:right w:w="0" w:type="dxa"/>
        </w:tblCellMar>
      </w:tblPr>
      <w:tblGrid>
        <w:gridCol w:w="75"/>
        <w:gridCol w:w="245"/>
        <w:gridCol w:w="314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the holder of the Share;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the Share to another person.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must produce such evidence of his entitlement as the Directors may properly require.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become the holder of the Share, he must give notice to the Company to that effect. For the purposes of these Articles, that notice shall be treated as though it were an executed instrument of transfer.</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transfer the Share to another person then:</w:t>
            </w:r>
          </w:p>
        </w:tc>
      </w:tr>
    </w:tbl>
    <w:p>
      <w:pPr>
        <w:pStyle w:val="TextBody"/>
        <w:bidi w:val="0"/>
        <w:spacing w:before="0" w:after="283"/>
        <w:jc w:val="left"/>
        <w:rPr/>
      </w:pPr>
      <w:r>
        <w:rPr/>
        <w:t> </w:t>
      </w:r>
    </w:p>
    <w:tbl>
      <w:tblPr>
        <w:tblW w:w="8935" w:type="dxa"/>
        <w:jc w:val="left"/>
        <w:tblInd w:w="0" w:type="dxa"/>
        <w:tblLayout w:type="fixed"/>
        <w:tblCellMar>
          <w:top w:w="0" w:type="dxa"/>
          <w:left w:w="0" w:type="dxa"/>
          <w:bottom w:w="0" w:type="dxa"/>
          <w:right w:w="0" w:type="dxa"/>
        </w:tblCellMar>
      </w:tblPr>
      <w:tblGrid>
        <w:gridCol w:w="75"/>
        <w:gridCol w:w="245"/>
        <w:gridCol w:w="861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Fully Paid Up, the transferor must execute an instrument of transfer;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6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nil or Partly Paid Up, the transferor and the transferee must execute an instrument of transfer.</w:t>
            </w:r>
          </w:p>
        </w:tc>
      </w:tr>
    </w:tbl>
    <w:p>
      <w:pPr>
        <w:pStyle w:val="TextBody"/>
        <w:bidi w:val="0"/>
        <w:spacing w:before="0" w:after="283"/>
        <w:jc w:val="left"/>
        <w:rPr/>
      </w:pPr>
      <w:r>
        <w:rPr/>
        <w:t> </w:t>
      </w:r>
    </w:p>
    <w:tbl>
      <w:tblPr>
        <w:tblW w:w="9775" w:type="dxa"/>
        <w:jc w:val="left"/>
        <w:tblInd w:w="0" w:type="dxa"/>
        <w:tblLayout w:type="fixed"/>
        <w:tblCellMar>
          <w:top w:w="0" w:type="dxa"/>
          <w:left w:w="0" w:type="dxa"/>
          <w:bottom w:w="0" w:type="dxa"/>
          <w:right w:w="0" w:type="dxa"/>
        </w:tblCellMar>
      </w:tblPr>
      <w:tblGrid>
        <w:gridCol w:w="290"/>
        <w:gridCol w:w="94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Articles relating to the transfer of Shares shall apply to the notice or, as appropriate, the instrument of transfer.</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283"/>
        <w:jc w:val="left"/>
        <w:rPr/>
      </w:pPr>
      <w:r>
        <w:rPr/>
        <w:t> </w:t>
      </w:r>
    </w:p>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Act, the Company may by Ordinary Resolution do any of the following and amend its Memorandum for that purpose: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 and with the attached rights, priorities and privileges set out in that Ordinary Resolution;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amount than its existing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 Up Shares into stock, and reconvert that stock into Paid Up Shares of any denomination;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Shares representing the fractions for the best price reasonably obtainable to any person (including, subject to the provisions of the Act,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the net proceeds in due proportion among those Members.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Special Resolution, reduce its share capital in any way.</w:t>
            </w:r>
          </w:p>
        </w:tc>
      </w:tr>
    </w:tbl>
    <w:p>
      <w:pPr>
        <w:pStyle w:val="TextBody"/>
        <w:bidi w:val="0"/>
        <w:spacing w:before="0" w:after="283"/>
        <w:jc w:val="left"/>
        <w:rPr/>
      </w:pPr>
      <w:r>
        <w:rPr/>
        <w:t> </w:t>
      </w:r>
    </w:p>
    <w:tbl>
      <w:tblPr>
        <w:tblW w:w="3580" w:type="dxa"/>
        <w:jc w:val="left"/>
        <w:tblInd w:w="0" w:type="dxa"/>
        <w:tblLayout w:type="fixed"/>
        <w:tblCellMar>
          <w:top w:w="0" w:type="dxa"/>
          <w:left w:w="0" w:type="dxa"/>
          <w:bottom w:w="0" w:type="dxa"/>
          <w:right w:w="0" w:type="dxa"/>
        </w:tblCellMar>
      </w:tblPr>
      <w:tblGrid>
        <w:gridCol w:w="140"/>
        <w:gridCol w:w="34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its Directors: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the option of the Company or the Member holding those redeemable Shares, on the terms and in the manner its Directors determine before the issue of those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Act, including out of any combination of the following: capital, its profits and the proceeds of a fresh issue of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making a payment in respect of the redemption or purchase of Shares, the Directors may make the payment in cash or </w:t>
            </w:r>
            <w:r>
              <w:rPr>
                <w:rFonts w:ascii="Times New Roman;Times;Serif" w:hAnsi="Times New Roman;Times;Serif"/>
                <w:b w:val="false"/>
                <w:i/>
                <w:caps w:val="false"/>
                <w:smallCaps w:val="false"/>
                <w:sz w:val="20"/>
              </w:rPr>
              <w:t>in specie</w:t>
            </w:r>
            <w:r>
              <w:rPr>
                <w:rFonts w:ascii="Times New Roman;Times;Serif" w:hAnsi="Times New Roman;Times;Serif"/>
                <w:b w:val="false"/>
                <w:i w:val="false"/>
                <w:caps w:val="false"/>
                <w:smallCaps w:val="false"/>
                <w:sz w:val="20"/>
              </w:rPr>
              <w:t xml:space="preserve"> (or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90"/>
        <w:gridCol w:w="42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date of redemption or purchase of a Share: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holding that Share shall cease to be entitled to any rights in respect of the Share other than the right to receive:</w:t>
            </w:r>
          </w:p>
        </w:tc>
      </w:tr>
    </w:tbl>
    <w:p>
      <w:pPr>
        <w:pStyle w:val="TextBody"/>
        <w:bidi w:val="0"/>
        <w:spacing w:before="0" w:after="283"/>
        <w:jc w:val="left"/>
        <w:rPr/>
      </w:pPr>
      <w:r>
        <w:rPr/>
        <w:t> </w:t>
      </w:r>
    </w:p>
    <w:tbl>
      <w:tblPr>
        <w:tblW w:w="7570" w:type="dxa"/>
        <w:jc w:val="left"/>
        <w:tblInd w:w="0" w:type="dxa"/>
        <w:tblLayout w:type="fixed"/>
        <w:tblCellMar>
          <w:top w:w="0" w:type="dxa"/>
          <w:left w:w="0" w:type="dxa"/>
          <w:bottom w:w="0" w:type="dxa"/>
          <w:right w:w="0" w:type="dxa"/>
        </w:tblCellMar>
      </w:tblPr>
      <w:tblGrid>
        <w:gridCol w:w="75"/>
        <w:gridCol w:w="260"/>
        <w:gridCol w:w="7235"/>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2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declared in respect of the Share prior to the date of redemption or purchase;</w:t>
            </w:r>
          </w:p>
        </w:tc>
      </w:tr>
    </w:tbl>
    <w:p>
      <w:pPr>
        <w:pStyle w:val="TextBody"/>
        <w:bidi w:val="0"/>
        <w:spacing w:before="0" w:after="283"/>
        <w:jc w:val="left"/>
        <w:rPr/>
      </w:pPr>
      <w:r>
        <w:rPr/>
        <w:t> </w:t>
      </w:r>
    </w:p>
    <w:tbl>
      <w:tblPr>
        <w:tblW w:w="8170" w:type="dxa"/>
        <w:jc w:val="left"/>
        <w:tblInd w:w="0" w:type="dxa"/>
        <w:tblLayout w:type="fixed"/>
        <w:tblCellMar>
          <w:top w:w="0" w:type="dxa"/>
          <w:left w:w="0" w:type="dxa"/>
          <w:bottom w:w="0" w:type="dxa"/>
          <w:right w:w="0" w:type="dxa"/>
        </w:tblCellMar>
      </w:tblPr>
      <w:tblGrid>
        <w:gridCol w:w="75"/>
        <w:gridCol w:w="245"/>
        <w:gridCol w:w="785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name shall be removed from the register of Members with respect to the Share;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8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shall be cancelled or held as a Treasury Share, as the Directors may determine.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(unless required by the applicable Designated Stock Exchange Rules) be obligated to, in each year hold a general meeting as an annual general meeting, which, if held, shall be convened by the Board, in accordance with these Articles.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general meetings other than annual general meetings shall be called extraordinary general meetings.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call a general meeting at any time.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also call a general meeting if requisitioned in the manner set out in the next two Articles.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be in writing and given by one or more Members who together hold at least ten (10) per cent of the rights to vote at such general meeting.</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also: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purpose of the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signed by or on behalf of each requisitioner (and for this purpose each joint holder shall be obliged to sign). The requisition may consist of several documents in like form signed by one or more of the requisitioners;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delivered in accordance with the notice provisions.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Directors fail to call a general meeting within 21 Clear Days’ from the date of receipt of a requisition, the requisitioners or any of them may call a general meeting within three months after the end of that period.</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Members call a meeting under the above provisions, the Company shall reimburse their reasonable expenses.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500"/>
        <w:gridCol w:w="51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general meeting shall specify each of the following: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the date and the hour of the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99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meeting will be held virtually, at a physical place or both;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99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two or more places (including in any part virtually), the Electronic Communication Facilities that will be used to facilitate the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99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(e) and (to the extent applicable) the requirements of the Designated Stock Exchange Rules, the general nature of the business to be transacted;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99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resolution is proposed as a Special Resolution, the text of that resolution.</w:t>
            </w:r>
          </w:p>
        </w:tc>
      </w:tr>
    </w:tbl>
    <w:p>
      <w:pPr>
        <w:pStyle w:val="TextBody"/>
        <w:bidi w:val="0"/>
        <w:spacing w:before="0" w:after="283"/>
        <w:jc w:val="left"/>
        <w:rPr/>
      </w:pPr>
      <w:r>
        <w:rPr/>
        <w:t> </w:t>
      </w:r>
    </w:p>
    <w:tbl>
      <w:tblPr>
        <w:tblW w:w="7570" w:type="dxa"/>
        <w:jc w:val="left"/>
        <w:tblInd w:w="0" w:type="dxa"/>
        <w:tblLayout w:type="fixed"/>
        <w:tblCellMar>
          <w:top w:w="0" w:type="dxa"/>
          <w:left w:w="0" w:type="dxa"/>
          <w:bottom w:w="0" w:type="dxa"/>
          <w:right w:w="0" w:type="dxa"/>
        </w:tblCellMar>
      </w:tblPr>
      <w:tblGrid>
        <w:gridCol w:w="500"/>
        <w:gridCol w:w="70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notice there shall appear with reasonable prominence the following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Member who is entitled to attend and vote is entitled to appoint one or more proxies to attend and vote instead of that Member;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proxyholder need not be a Member.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ten (10) Clear Days’ notice of a general meeting must be given to Members.</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 meeting may be convened on shorter notice, subject to the Act with the consent of the Member or Members who, individually or collectively, hold at least ninety per cent of the voting rights of all those who have a right to vote at that meeting.</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and to any restrictions imposed on any Shares, the notice shall be given to the following people:</w:t>
            </w:r>
          </w:p>
        </w:tc>
      </w:tr>
    </w:tbl>
    <w:p>
      <w:pPr>
        <w:pStyle w:val="TextBody"/>
        <w:bidi w:val="0"/>
        <w:spacing w:before="0" w:after="283"/>
        <w:jc w:val="left"/>
        <w:rPr/>
      </w:pPr>
      <w:r>
        <w:rPr/>
        <w:t> </w:t>
      </w:r>
    </w:p>
    <w:tbl>
      <w:tblPr>
        <w:tblW w:w="7105" w:type="dxa"/>
        <w:jc w:val="left"/>
        <w:tblInd w:w="0" w:type="dxa"/>
        <w:tblLayout w:type="fixed"/>
        <w:tblCellMar>
          <w:top w:w="0" w:type="dxa"/>
          <w:left w:w="0" w:type="dxa"/>
          <w:bottom w:w="0" w:type="dxa"/>
          <w:right w:w="0" w:type="dxa"/>
        </w:tblCellMar>
      </w:tblPr>
      <w:tblGrid>
        <w:gridCol w:w="75"/>
        <w:gridCol w:w="245"/>
        <w:gridCol w:w="678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a Share in consequence of the death or bankruptcy of a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(if appointed).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determine that the Members entitled to receive notice of a meeting are those persons entered on the register of Members at the close of business on a day determined by the Board.</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00"/>
        <w:gridCol w:w="548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a meeting shall not be invalidated by the following:</w:t>
            </w:r>
          </w:p>
        </w:tc>
      </w:tr>
    </w:tbl>
    <w:p>
      <w:pPr>
        <w:pStyle w:val="TextBody"/>
        <w:bidi w:val="0"/>
        <w:spacing w:before="0" w:after="283"/>
        <w:jc w:val="left"/>
        <w:rPr/>
      </w:pPr>
      <w:r>
        <w:rPr/>
        <w:t> </w:t>
      </w:r>
    </w:p>
    <w:tbl>
      <w:tblPr>
        <w:tblW w:w="7240" w:type="dxa"/>
        <w:jc w:val="left"/>
        <w:tblInd w:w="0" w:type="dxa"/>
        <w:tblLayout w:type="fixed"/>
        <w:tblCellMar>
          <w:top w:w="0" w:type="dxa"/>
          <w:left w:w="0" w:type="dxa"/>
          <w:bottom w:w="0" w:type="dxa"/>
          <w:right w:w="0" w:type="dxa"/>
        </w:tblCellMar>
      </w:tblPr>
      <w:tblGrid>
        <w:gridCol w:w="75"/>
        <w:gridCol w:w="245"/>
        <w:gridCol w:w="692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accidental failure to give notice of the meeting to any person entitled to notice;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non-receipt of notice of the meeting by any person entitled to notice.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 notice of meeting is published on a website proceedings at the meeting shall not be invalidated merely because it is accidentally published:</w:t>
            </w:r>
          </w:p>
        </w:tc>
      </w:tr>
    </w:tbl>
    <w:p>
      <w:pPr>
        <w:pStyle w:val="TextBody"/>
        <w:bidi w:val="0"/>
        <w:spacing w:before="0" w:after="283"/>
        <w:jc w:val="left"/>
        <w:rPr/>
      </w:pPr>
      <w:r>
        <w:rPr/>
        <w:t> </w:t>
      </w:r>
    </w:p>
    <w:tbl>
      <w:tblPr>
        <w:tblW w:w="10180" w:type="dxa"/>
        <w:jc w:val="left"/>
        <w:tblInd w:w="0" w:type="dxa"/>
        <w:tblLayout w:type="fixed"/>
        <w:tblCellMar>
          <w:top w:w="0" w:type="dxa"/>
          <w:left w:w="0" w:type="dxa"/>
          <w:bottom w:w="0" w:type="dxa"/>
          <w:right w:w="0" w:type="dxa"/>
        </w:tblCellMar>
      </w:tblPr>
      <w:tblGrid>
        <w:gridCol w:w="75"/>
        <w:gridCol w:w="245"/>
        <w:gridCol w:w="986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different place on the website;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 only of the period from the date of the notification until the conclusion of the meeting to which the notice relates.</w:t>
            </w:r>
          </w:p>
        </w:tc>
      </w:tr>
    </w:tbl>
    <w:p>
      <w:pPr>
        <w:pStyle w:val="TextBody"/>
        <w:bidi w:val="0"/>
        <w:spacing w:before="0" w:after="283"/>
        <w:jc w:val="left"/>
        <w:rPr/>
      </w:pPr>
      <w:r>
        <w:rPr/>
        <w:t> </w:t>
      </w:r>
    </w:p>
    <w:tbl>
      <w:tblPr>
        <w:tblW w:w="3370" w:type="dxa"/>
        <w:jc w:val="left"/>
        <w:tblInd w:w="0" w:type="dxa"/>
        <w:tblLayout w:type="fixed"/>
        <w:tblCellMar>
          <w:top w:w="0" w:type="dxa"/>
          <w:left w:w="0" w:type="dxa"/>
          <w:bottom w:w="0" w:type="dxa"/>
          <w:right w:w="0" w:type="dxa"/>
        </w:tblCellMar>
      </w:tblPr>
      <w:tblGrid>
        <w:gridCol w:w="245"/>
        <w:gridCol w:w="31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31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meetings of Members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in the following Article, no business shall be transacted at any meeting unless a quorum is present in person or by proxy. A quorum is as follows:</w:t>
            </w:r>
          </w:p>
        </w:tc>
      </w:tr>
    </w:tbl>
    <w:p>
      <w:pPr>
        <w:pStyle w:val="TextBody"/>
        <w:bidi w:val="0"/>
        <w:spacing w:before="0" w:after="283"/>
        <w:jc w:val="left"/>
        <w:rPr/>
      </w:pPr>
      <w:r>
        <w:rPr/>
        <w:t> </w:t>
      </w:r>
    </w:p>
    <w:tbl>
      <w:tblPr>
        <w:tblW w:w="4563" w:type="dxa"/>
        <w:jc w:val="left"/>
        <w:tblInd w:w="0" w:type="dxa"/>
        <w:tblLayout w:type="fixed"/>
        <w:tblCellMar>
          <w:top w:w="0" w:type="dxa"/>
          <w:left w:w="0" w:type="dxa"/>
          <w:bottom w:w="0" w:type="dxa"/>
          <w:right w:w="0" w:type="dxa"/>
        </w:tblCellMar>
      </w:tblPr>
      <w:tblGrid>
        <w:gridCol w:w="38"/>
        <w:gridCol w:w="23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that Member;</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873" w:type="dxa"/>
        <w:jc w:val="left"/>
        <w:tblInd w:w="0" w:type="dxa"/>
        <w:tblLayout w:type="fixed"/>
        <w:tblCellMar>
          <w:top w:w="0" w:type="dxa"/>
          <w:left w:w="0" w:type="dxa"/>
          <w:bottom w:w="0" w:type="dxa"/>
          <w:right w:w="0" w:type="dxa"/>
        </w:tblCellMar>
      </w:tblPr>
      <w:tblGrid>
        <w:gridCol w:w="38"/>
        <w:gridCol w:w="245"/>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more than one Member: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11.1(b)(ii) below, one or more Members holding Class B Shares carrying the right to vote at such general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any Shares are listed on a Designated Stock Exchange, one or more Members holding Shares that represent not less than one-third of the outstanding Shares carrying the right to vote at such general meeting.</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within fifteen minutes of the time appointed for the meeting, or if at any time during the meeting it becomes inquorate, then the following provisions apply: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was requisitioned by Members, it shall be cancelled.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 general meeting (including any Virtual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 The chairman of the meeting shall be entitled to attend and participate at any such general meeting by means of Electronic Communication Facilities, and to act as the chairman of such general meeting, in which event the chairman of the meeting shall be deemed to be present at the meeting.</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Virtual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entitled to receive notice and attend a meeting will be deemed to be in attendance at such meeting despite their attendance being virtual if adequate facilities are available to ensure that the Member is able 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in the business for which the meeting has been convened;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0"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hear all that happens at the meeting (whether by use of microphones, audio visual communications equipment or otherwise);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0"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heard by all persons present in the same way.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the Directors may determine that any general meeting may be held as a Virtual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postponement and cancellation</w:t>
      </w:r>
    </w:p>
    <w:p>
      <w:pPr>
        <w:pStyle w:val="TextBody"/>
        <w:bidi w:val="0"/>
        <w:spacing w:before="0" w:after="0"/>
        <w:ind w:left="0" w:right="0" w:hanging="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395"/>
        <w:gridCol w:w="156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1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may be: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postponed or cancelled prior to the meeting at the discretion of the Directors by written notice provided to all persons entitled to attend the meeting, unless the meeting was requisitioned by Member(s) or otherwise called by Member(s) pursuant to Article 10;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adjourned, with or without an appointed date for resumption, at any time during the meeting at the discretion of the chairman with the consent of the Member(s) constituting a quorum.</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must adjourn the meeting if so directed by the Member(s) constituting a quorum at the meeting. No business, however, can be transacted at an adjourned or postponed meeting other than business which might properly have been transacted at the original meeting.</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meeting be adjourned for more than seven (7) Clear Days, whether because of a lack of quorum or otherwise, Members shall be given at least seven (7)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0" w:right="0" w:hanging="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500"/>
        <w:gridCol w:w="566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poll.</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Members) and fix a place and time for declaring the result of the poll. If, through the aid of technology, the meeting is held as a Virtual Meeting or in more than one place, the chairman may appoint scrutineers virtually and in more than one place; but if he considers that the poll cannot be effectively monitored at that meeting, the chairman shall adjourn the holding of the poll to a date, place and time when that can occur.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500"/>
        <w:gridCol w:w="875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the Chairman of the meeting shall be entitled to a second or casting vote.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60(1) of the Act, Members may pass a Special Resolution in writing without holding a meeting if the following conditions are met: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 given notice of the resolution as if the same were being proposed at a meeting of Members;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so to vote:</w:t>
            </w:r>
          </w:p>
        </w:tc>
      </w:tr>
    </w:tbl>
    <w:p>
      <w:pPr>
        <w:pStyle w:val="TextBody"/>
        <w:bidi w:val="0"/>
        <w:spacing w:before="0" w:after="283"/>
        <w:jc w:val="left"/>
        <w:rPr/>
      </w:pPr>
      <w:r>
        <w:rPr/>
        <w:t> </w:t>
      </w:r>
    </w:p>
    <w:tbl>
      <w:tblPr>
        <w:tblW w:w="7705" w:type="dxa"/>
        <w:jc w:val="left"/>
        <w:tblInd w:w="0" w:type="dxa"/>
        <w:tblLayout w:type="fixed"/>
        <w:tblCellMar>
          <w:top w:w="0" w:type="dxa"/>
          <w:left w:w="0" w:type="dxa"/>
          <w:bottom w:w="0" w:type="dxa"/>
          <w:right w:w="0" w:type="dxa"/>
        </w:tblCellMar>
      </w:tblPr>
      <w:tblGrid>
        <w:gridCol w:w="75"/>
        <w:gridCol w:w="260"/>
        <w:gridCol w:w="7370"/>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3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when all such Members have so signified their agreement to the resolution.</w:t>
      </w:r>
    </w:p>
    <w:p>
      <w:pPr>
        <w:pStyle w:val="TextBody"/>
        <w:bidi w:val="0"/>
        <w:spacing w:before="0" w:after="0"/>
        <w:ind w:left="993"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993" w:right="0" w:hanging="0"/>
        <w:jc w:val="both"/>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500"/>
        <w:gridCol w:w="94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pass an Ordinary Resolution in writing without holding a meeting if the following conditions are met:</w:t>
            </w:r>
          </w:p>
        </w:tc>
      </w:tr>
    </w:tbl>
    <w:p>
      <w:pPr>
        <w:pStyle w:val="TextBody"/>
        <w:bidi w:val="0"/>
        <w:spacing w:before="0" w:after="283"/>
        <w:jc w:val="left"/>
        <w:rPr/>
      </w:pPr>
      <w:r>
        <w:rPr/>
        <w:t> </w:t>
      </w:r>
    </w:p>
    <w:tbl>
      <w:tblPr>
        <w:tblW w:w="4368" w:type="dxa"/>
        <w:jc w:val="left"/>
        <w:tblInd w:w="0" w:type="dxa"/>
        <w:tblLayout w:type="fixed"/>
        <w:tblCellMar>
          <w:top w:w="0" w:type="dxa"/>
          <w:left w:w="0" w:type="dxa"/>
          <w:bottom w:w="0" w:type="dxa"/>
          <w:right w:w="0" w:type="dxa"/>
        </w:tblCellMar>
      </w:tblPr>
      <w:tblGrid>
        <w:gridCol w:w="38"/>
        <w:gridCol w:w="23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notice of the resolution as if the same were being proposed at a meeting of Members;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caps w:val="false"/>
                <w:smallCaps w:val="false"/>
              </w:rPr>
            </w:pPr>
            <w:r>
              <w:rPr>
                <w:caps w:val="false"/>
                <w:smallCaps w:val="false"/>
              </w:rPr>
              <w:t> </w:t>
            </w:r>
          </w:p>
        </w:tc>
        <w:tc>
          <w:tcPr>
            <w:tcW w:w="98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notified in the same or an accompanying notice of the date by which the resolution must be passed if it is not to lapse, being a period of seven (7) days beginning with the date that the notice is first given;</w:t>
            </w:r>
          </w:p>
        </w:tc>
      </w:tr>
    </w:tbl>
    <w:p>
      <w:pPr>
        <w:pStyle w:val="TextBody"/>
        <w:bidi w:val="0"/>
        <w:spacing w:before="0" w:after="283"/>
        <w:jc w:val="left"/>
        <w:rPr/>
      </w:pPr>
      <w:r>
        <w:rPr/>
        <w:t> </w:t>
      </w:r>
    </w:p>
    <w:tbl>
      <w:tblPr>
        <w:tblW w:w="4908" w:type="dxa"/>
        <w:jc w:val="left"/>
        <w:tblInd w:w="0" w:type="dxa"/>
        <w:tblLayout w:type="fixed"/>
        <w:tblCellMar>
          <w:top w:w="0" w:type="dxa"/>
          <w:left w:w="0" w:type="dxa"/>
          <w:bottom w:w="0" w:type="dxa"/>
          <w:right w:w="0" w:type="dxa"/>
        </w:tblCellMar>
      </w:tblPr>
      <w:tblGrid>
        <w:gridCol w:w="38"/>
        <w:gridCol w:w="245"/>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majority of the Members entitled so to vote:</w:t>
            </w:r>
          </w:p>
        </w:tc>
      </w:tr>
    </w:tbl>
    <w:p>
      <w:pPr>
        <w:pStyle w:val="TextBody"/>
        <w:bidi w:val="0"/>
        <w:spacing w:before="0" w:after="283"/>
        <w:jc w:val="left"/>
        <w:rPr/>
      </w:pPr>
      <w:r>
        <w:rPr/>
        <w:t> </w:t>
      </w:r>
    </w:p>
    <w:tbl>
      <w:tblPr>
        <w:tblW w:w="7705" w:type="dxa"/>
        <w:jc w:val="left"/>
        <w:tblInd w:w="0" w:type="dxa"/>
        <w:tblLayout w:type="fixed"/>
        <w:tblCellMar>
          <w:top w:w="0" w:type="dxa"/>
          <w:left w:w="0" w:type="dxa"/>
          <w:bottom w:w="0" w:type="dxa"/>
          <w:right w:w="0" w:type="dxa"/>
        </w:tblCellMar>
      </w:tblPr>
      <w:tblGrid>
        <w:gridCol w:w="75"/>
        <w:gridCol w:w="260"/>
        <w:gridCol w:w="7370"/>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3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three (3) days beginning with the date that notice of the resolution is first given and (ii) the date when the required majority have so signified their agreement to the resolution. However, the proposed written resolution lapses if it is not passed before the end of the period of seven (7) days beginning with the date that notice of it is first given.</w:t>
      </w:r>
    </w:p>
    <w:p>
      <w:pPr>
        <w:pStyle w:val="TextBody"/>
        <w:bidi w:val="0"/>
        <w:spacing w:before="0" w:after="0"/>
        <w:ind w:left="99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prior to the written resolution taking effect.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written resolution is described as a Special Resolution or as an Ordinary Resolution, it has effect accordingly.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283"/>
        <w:jc w:val="left"/>
        <w:rPr/>
      </w:pPr>
      <w:r>
        <w:rPr/>
        <w:t> </w:t>
      </w:r>
    </w:p>
    <w:tbl>
      <w:tblPr>
        <w:tblW w:w="2440" w:type="dxa"/>
        <w:jc w:val="left"/>
        <w:tblInd w:w="0" w:type="dxa"/>
        <w:tblLayout w:type="fixed"/>
        <w:tblCellMar>
          <w:top w:w="0" w:type="dxa"/>
          <w:left w:w="0" w:type="dxa"/>
          <w:bottom w:w="0" w:type="dxa"/>
          <w:right w:w="0" w:type="dxa"/>
        </w:tblCellMar>
      </w:tblPr>
      <w:tblGrid>
        <w:gridCol w:w="245"/>
        <w:gridCol w:w="21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1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 of Members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 Each Class A Share shall be entitled to one (1) vote on all matters subject to vote at general meetings of the Company, and each Class B Share shall be entitled to twenty (20) votes on all matters subject to vote at general meetings of the Company. Unless otherwise required under the Act or by these Articles, holders of Class A Shares and Class B Shares shall at all times vote together as one class on all resolutions submitted to a vote by the Members.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vote in person or by proxy.</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poll, each Class A Share shall be entitled to one (1) vote on all matters subject to vote at general meetings of the Company, and each Class B Share shall be entitled to twenty (20) votes on all matters subject to vote at general meetings of the Company. A fraction of a Class A Share shall entitle its holder to an equivalent fraction of one (1) vote, and a fraction of a Class B Share shall entitle its holder to an equivalent fraction of twenty (20) votes.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is bound to vote on his Shares or any of them; nor is he bound to vote each of his Shares in the same way.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provided, a corporate Member must act by a duly authorised representative.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wishing to act by a duly authorised representative must identify that person to the Company by notice in writing.</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authorisation may be for any period of time, and must be delivered to the Company before the commencement of the meeting at which it is first used.</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require the production of any evidence which they consider necessary to determine the validity of the notice.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duly authorised representative is present at a meeting that Member is deemed to be present in person; and the acts of the duly authorised representative are personal acts of that Member.</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 in respect of whom an order has been made by any court having jurisdiction (whether in the Cayman Islands or elsewhere) in matters concerning mental disorder may vote by that Member’s receiver,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or other person authorised in that behalf appointed by that court.</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500"/>
        <w:gridCol w:w="903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instrument appointing a proxy shall be in any common form or in any other form approved by the Directors.</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0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must be in writing and signed in one of the following ways: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Member’s authorised attorney;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is a corporation or other body corporate, under seal or signed by an authorised officer, secretary or attorney.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require the production of any evidence which they consider necessary to determine the validity of any appointment of a proxy.</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may revoke the appointment of a proxy at any time by notice to the Company duly signed in accordance with Article 12.16.</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revocation by a Member of the appointment of a proxy made in accordance with Article 12.18 will affect the validity of any acts carried out by the relevant proxy before the Directors of the Company had actual notice of the revocation.</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283"/>
        <w:jc w:val="left"/>
        <w:rPr/>
      </w:pPr>
      <w:r>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instrument in writing, it must be left at or sent by post: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office of the Company;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other place specified in the notice convening the meeting or in any form of appointment of proxy sent out by the Company in relation to the meeting.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283"/>
        <w:jc w:val="left"/>
        <w:rPr/>
      </w:pPr>
      <w:r>
        <w:rPr/>
        <w:t> </w:t>
      </w:r>
    </w:p>
    <w:tbl>
      <w:tblPr>
        <w:tblW w:w="7975" w:type="dxa"/>
        <w:jc w:val="left"/>
        <w:tblInd w:w="0" w:type="dxa"/>
        <w:tblLayout w:type="fixed"/>
        <w:tblCellMar>
          <w:top w:w="0" w:type="dxa"/>
          <w:left w:w="0" w:type="dxa"/>
          <w:bottom w:w="0" w:type="dxa"/>
          <w:right w:w="0" w:type="dxa"/>
        </w:tblCellMar>
      </w:tblPr>
      <w:tblGrid>
        <w:gridCol w:w="75"/>
        <w:gridCol w:w="320"/>
        <w:gridCol w:w="7580"/>
      </w:tblGrid>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notice convening the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5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form of appointment of a proxy sent out by the Company in relation to the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5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invitation to appoint a proxy issued by the Company in relation to the meeting.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Article 12.20(a) and Article 12.20(b), the chairman of the Company may, in any event at his discretion, direct that an instrument of proxy shall be deemed to have been duly deposited.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form of appointment of proxy is not delivered on time, it is invalid.</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to vote at a meeting shall not confer any further right to speak at the meeting, except with the permission of the chairman of the meeting.</w:t>
            </w:r>
          </w:p>
        </w:tc>
      </w:tr>
    </w:tbl>
    <w:p>
      <w:pPr>
        <w:pStyle w:val="TextBody"/>
        <w:bidi w:val="0"/>
        <w:spacing w:before="0" w:after="283"/>
        <w:jc w:val="left"/>
        <w:rPr/>
      </w:pPr>
      <w:r>
        <w:rPr/>
        <w:t> </w:t>
      </w:r>
    </w:p>
    <w:tbl>
      <w:tblPr>
        <w:tblW w:w="2020" w:type="dxa"/>
        <w:jc w:val="left"/>
        <w:tblInd w:w="0" w:type="dxa"/>
        <w:tblLayout w:type="fixed"/>
        <w:tblCellMar>
          <w:top w:w="0" w:type="dxa"/>
          <w:left w:w="0" w:type="dxa"/>
          <w:bottom w:w="0" w:type="dxa"/>
          <w:right w:w="0" w:type="dxa"/>
        </w:tblCellMar>
      </w:tblPr>
      <w:tblGrid>
        <w:gridCol w:w="245"/>
        <w:gridCol w:w="17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283"/>
        <w:jc w:val="left"/>
        <w:rPr/>
      </w:pPr>
      <w:r>
        <w:rPr/>
        <w:t> </w:t>
      </w:r>
    </w:p>
    <w:tbl>
      <w:tblPr>
        <w:tblW w:w="4960" w:type="dxa"/>
        <w:jc w:val="left"/>
        <w:tblInd w:w="0" w:type="dxa"/>
        <w:tblLayout w:type="fixed"/>
        <w:tblCellMar>
          <w:top w:w="0" w:type="dxa"/>
          <w:left w:w="0" w:type="dxa"/>
          <w:bottom w:w="0" w:type="dxa"/>
          <w:right w:w="0" w:type="dxa"/>
        </w:tblCellMar>
      </w:tblPr>
      <w:tblGrid>
        <w:gridCol w:w="245"/>
        <w:gridCol w:w="47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4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disqualification and removal of Directors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Directors shall be appointed in writing by the subscriber or subscribers to the Memorandum, or a majority of them.</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0" w:right="0" w:hanging="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395"/>
        <w:gridCol w:w="70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age limit for Directors save that they must be at least eighteen years of age.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shareholding qualification for Directors is fixed by Ordinary Resolution, no Director shall be required to own Shares as a condition of his appointment.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remaining Director may appoint a Director even though there is not a quorum of Directors.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appointment can cause the number of Directors to exceed the maximum (if one is set); and any such appointment shall be invalid.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any class of the Shares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Members or re-appointment by the Board.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500"/>
        <w:gridCol w:w="42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office by giving to the Company notice in writing or, if permitted pursuant to the notice provisions, in an Electronic Record delivered in either case in accordance with those provisions.</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notice specifies a different date, the Director shall be deemed to have resigned on the date that the notice is delivered to the Company.</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provisions in these Articles for retirement (by rotation or otherwise), a Director’s office shall be terminated forthwith if: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the Company;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a continuous period of six months.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915" w:type="dxa"/>
        <w:jc w:val="left"/>
        <w:tblInd w:w="0" w:type="dxa"/>
        <w:tblLayout w:type="fixed"/>
        <w:tblCellMar>
          <w:top w:w="0" w:type="dxa"/>
          <w:left w:w="0" w:type="dxa"/>
          <w:bottom w:w="0" w:type="dxa"/>
          <w:right w:w="0" w:type="dxa"/>
        </w:tblCellMar>
      </w:tblPr>
      <w:tblGrid>
        <w:gridCol w:w="245"/>
        <w:gridCol w:w="16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Alternate Directors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appoint any other person, including another Director, to act in his place as an alternate Director. No appointment shall take effect until the Director has given notice of the appointment to the Board.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revoke his appointment of an alternate at any time. No revocation shall take effect until the Director has given notice of the revocation to the Board.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appointment or removal of an alternate Director shall be effective only if given to the Company by one or more of the following methods: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notice in writing in accordance with the notice provisions contained in these Articles;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pursuant to the notice provisions, in some other form of approved Electronic Record delivered in accordance with those provisions in writing.</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395"/>
        <w:gridCol w:w="91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meetings of Directors shall continue to be given to the appointing Director and not to the alternate.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cease to be an alternate Director if: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ceases to be a Director;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9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revokes his appointment by notice delivered to the Board or to the registered office of the Company or in any other manner approved by the Board;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9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happens in relation to him which, if he were a Director of the Company, would cause his office as Director to be vacated.</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0" w:right="0" w:hanging="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500"/>
        <w:gridCol w:w="837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carry out all functions of the Director who made the appointment.</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83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expressed, an alternate Director shall be treated as a Director under these Articles.</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83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the agent of the Director appointing him.</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83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entitled to any remuneration for acting as alternate Director.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500"/>
        <w:gridCol w:w="897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has appointed an alternate is not thereby relieved from the duties which he owes the Company.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945" w:type="dxa"/>
        <w:jc w:val="left"/>
        <w:tblInd w:w="0" w:type="dxa"/>
        <w:tblLayout w:type="fixed"/>
        <w:tblCellMar>
          <w:top w:w="0" w:type="dxa"/>
          <w:left w:w="0" w:type="dxa"/>
          <w:bottom w:w="0" w:type="dxa"/>
          <w:right w:w="0" w:type="dxa"/>
        </w:tblCellMar>
      </w:tblPr>
      <w:tblGrid>
        <w:gridCol w:w="245"/>
        <w:gridCol w:w="170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Memorandum and these Articles the business of the Company shall be managed by the Directors who may for that purpose exercise all the powers of the Company.</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 Director:</w:t>
            </w:r>
          </w:p>
        </w:tc>
      </w:tr>
    </w:tbl>
    <w:p>
      <w:pPr>
        <w:pStyle w:val="TextBody"/>
        <w:bidi w:val="0"/>
        <w:spacing w:before="0" w:after="283"/>
        <w:jc w:val="left"/>
        <w:rPr/>
      </w:pPr>
      <w:r>
        <w:rPr/>
        <w:t> </w:t>
      </w:r>
    </w:p>
    <w:tbl>
      <w:tblPr>
        <w:tblW w:w="2725" w:type="dxa"/>
        <w:jc w:val="left"/>
        <w:tblInd w:w="0" w:type="dxa"/>
        <w:tblLayout w:type="fixed"/>
        <w:tblCellMar>
          <w:top w:w="0" w:type="dxa"/>
          <w:left w:w="0" w:type="dxa"/>
          <w:bottom w:w="0" w:type="dxa"/>
          <w:right w:w="0" w:type="dxa"/>
        </w:tblCellMar>
      </w:tblPr>
      <w:tblGrid>
        <w:gridCol w:w="75"/>
        <w:gridCol w:w="245"/>
        <w:gridCol w:w="240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chairman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24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24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other executive office,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720" w:right="0" w:hanging="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95"/>
        <w:gridCol w:w="82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appointee must consent in writing to holding that office.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82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chairman is appointed he shall, unless unable to do so, preside at every meeting of Directors.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chairman, or if the chairman is unable to preside at a meeting, that meeting may select its own chairman; or the Directors may nominate one of their number to act in place of the chairman should he ever not be available.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Directors may also appoint and remove any person, who need not be a Director:</w:t>
            </w:r>
          </w:p>
        </w:tc>
      </w:tr>
    </w:tbl>
    <w:p>
      <w:pPr>
        <w:pStyle w:val="TextBody"/>
        <w:bidi w:val="0"/>
        <w:spacing w:before="0" w:after="283"/>
        <w:jc w:val="left"/>
        <w:rPr/>
      </w:pPr>
      <w:r>
        <w:rPr/>
        <w:t> </w:t>
      </w:r>
    </w:p>
    <w:tbl>
      <w:tblPr>
        <w:tblW w:w="3085" w:type="dxa"/>
        <w:jc w:val="left"/>
        <w:tblInd w:w="0" w:type="dxa"/>
        <w:tblLayout w:type="fixed"/>
        <w:tblCellMar>
          <w:top w:w="0" w:type="dxa"/>
          <w:left w:w="0" w:type="dxa"/>
          <w:bottom w:w="0" w:type="dxa"/>
          <w:right w:w="0" w:type="dxa"/>
        </w:tblCellMar>
      </w:tblPr>
      <w:tblGrid>
        <w:gridCol w:w="75"/>
        <w:gridCol w:w="245"/>
        <w:gridCol w:w="276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Secretary;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27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office that may be required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720" w:right="0" w:hanging="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500"/>
        <w:gridCol w:w="94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Officer must consent in writing to holding that office.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4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Secretary or other Officer of the Company may not the hold the office, or perform the services, of auditor.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otherwise determined by the Company by Ordinary Resolution, the Directors (other than alternate Directors) shall be entitled to such remuneration by way of fees for their services in the office of Director as the Directors may determine.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may take any form and may include arrangements to pay pensions, health insurance, death or sickness benefits, whether to the Director or to any other person connected to or related to him.</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that person, as the case may be, is lawfully required to do so under the laws of any jurisdiction to which the Company is subject;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98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compliance with the Designated Stock Exchange Rules (to the extent applicable);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98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accordance with any contract entered into by the Company;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98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of the opinion such disclosure would assist or facilitate the Company’s operations.</w:t>
            </w:r>
          </w:p>
        </w:tc>
      </w:tr>
    </w:tbl>
    <w:p>
      <w:pPr>
        <w:pStyle w:val="TextBody"/>
        <w:bidi w:val="0"/>
        <w:spacing w:before="0" w:after="283"/>
        <w:jc w:val="left"/>
        <w:rPr/>
      </w:pPr>
      <w:r>
        <w:rPr/>
        <w:t> </w:t>
      </w:r>
    </w:p>
    <w:tbl>
      <w:tblPr>
        <w:tblW w:w="2050" w:type="dxa"/>
        <w:jc w:val="left"/>
        <w:tblInd w:w="0" w:type="dxa"/>
        <w:tblLayout w:type="fixed"/>
        <w:tblCellMar>
          <w:top w:w="0" w:type="dxa"/>
          <w:left w:w="0" w:type="dxa"/>
          <w:bottom w:w="0" w:type="dxa"/>
          <w:right w:w="0" w:type="dxa"/>
        </w:tblCellMar>
      </w:tblPr>
      <w:tblGrid>
        <w:gridCol w:w="245"/>
        <w:gridCol w:w="18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Delegation of powers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Members. Persons on the committee may include non-Directors so long as the majority of those persons are Directors. For so long as any class of the Shares are listed on a Designated Stock Exchange, any such committee shall be made up of such number of Independent Directors as required from time to time by the Designated Stock Exchange Rules or otherwise required by applicable law.</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collateral with, or to the exclusion of, the Directors’ own powers.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on such terms as the Directors think fit, including provision for the committee itself to delegate to a sub-committee; save that any delegation must be capable of being revoked or altered by the Directors at will.</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permitted by the Directors, a committee must follow the procedures prescribed for the taking of decisions by Directors.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any class of the Shares are listed on a Designated Stock Exchange, the Board shall, if required by the Designated Stock Exchange Rules,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(if so established) shall consist of at least such number of Directors as may be required from time to time by the Designated Stock Exchange Rules. The majority of the committee members on each of the compensation committee and nominating and corporate governance committee shall be Independent Directors. The audit committee (if so established) shall be made up of such number of Independent Directors as required from time to time by the Designated Stock Exchange Rules or otherwise required by applicable law, subject to any exemptions permitted under the Designated Stock Exchange Rules and other applicable laws.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283"/>
        <w:jc w:val="left"/>
        <w:rPr/>
      </w:pPr>
      <w:r>
        <w:rPr/>
        <w:t> </w:t>
      </w:r>
    </w:p>
    <w:tbl>
      <w:tblPr>
        <w:tblW w:w="6385" w:type="dxa"/>
        <w:jc w:val="left"/>
        <w:tblInd w:w="0" w:type="dxa"/>
        <w:tblLayout w:type="fixed"/>
        <w:tblCellMar>
          <w:top w:w="0" w:type="dxa"/>
          <w:left w:w="0" w:type="dxa"/>
          <w:bottom w:w="0" w:type="dxa"/>
          <w:right w:w="0" w:type="dxa"/>
        </w:tblCellMar>
      </w:tblPr>
      <w:tblGrid>
        <w:gridCol w:w="75"/>
        <w:gridCol w:w="245"/>
        <w:gridCol w:w="606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causing the Company to enter into a power of attorney or agreement;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they determine.</w:t>
            </w:r>
          </w:p>
        </w:tc>
      </w:tr>
    </w:tbl>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283"/>
        <w:jc w:val="left"/>
        <w:rPr/>
      </w:pPr>
      <w:r>
        <w:rPr/>
        <w:t> </w:t>
      </w:r>
    </w:p>
    <w:tbl>
      <w:tblPr>
        <w:tblW w:w="3925" w:type="dxa"/>
        <w:jc w:val="left"/>
        <w:tblInd w:w="0" w:type="dxa"/>
        <w:tblLayout w:type="fixed"/>
        <w:tblCellMar>
          <w:top w:w="0" w:type="dxa"/>
          <w:left w:w="0" w:type="dxa"/>
          <w:bottom w:w="0" w:type="dxa"/>
          <w:right w:w="0" w:type="dxa"/>
        </w:tblCellMar>
      </w:tblPr>
      <w:tblGrid>
        <w:gridCol w:w="75"/>
        <w:gridCol w:w="245"/>
        <w:gridCol w:w="360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purpose;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36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powers, authorities and discretions;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36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36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such conditions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remove any person appointed under Article 17.10 and may revoke or vary the delegation.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and except as required by applicable law or (to the extent applicable)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Directors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the Directors may regulate their proceedings as they think fit.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call a meeting of Directors at any time. The Secretary must call a meeting of the Directors if requested to do so by a Director.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participating in this way is deemed to be present in person at the meeting.</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for the transaction of business at a meeting of Directors shall be two (except that if the Board is comprised of a single Director only, then the quorum shall be one) unless the Directors fix some other number.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appoint a chairman and one or more deputy chairman or chairmen and may at any time revoke any such appointment.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question which arises at a Board meeting shall be decided by a majority of votes. If votes are equal the chairman may, if he wishes, exercise a casting vote.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present at a meeting of Directors shall be presumed to have assented to any action taken at that meeting unless:</w:t>
            </w:r>
          </w:p>
        </w:tc>
      </w:tr>
    </w:tbl>
    <w:p>
      <w:pPr>
        <w:pStyle w:val="TextBody"/>
        <w:bidi w:val="0"/>
        <w:spacing w:before="0" w:after="283"/>
        <w:jc w:val="left"/>
        <w:rPr/>
      </w:pPr>
      <w:r>
        <w:rPr/>
        <w:t> </w:t>
      </w:r>
    </w:p>
    <w:tbl>
      <w:tblPr>
        <w:tblW w:w="9280" w:type="dxa"/>
        <w:jc w:val="left"/>
        <w:tblInd w:w="0" w:type="dxa"/>
        <w:tblLayout w:type="fixed"/>
        <w:tblCellMar>
          <w:top w:w="0" w:type="dxa"/>
          <w:left w:w="0" w:type="dxa"/>
          <w:bottom w:w="0" w:type="dxa"/>
          <w:right w:w="0" w:type="dxa"/>
        </w:tblCellMar>
      </w:tblPr>
      <w:tblGrid>
        <w:gridCol w:w="75"/>
        <w:gridCol w:w="245"/>
        <w:gridCol w:w="896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dissent is entered in the minutes of the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filed with the meeting before it is concluded signed dissent from that action;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forwarded to the Company as soon as practical following the conclusion of that meeting signed dissent.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pass a resolution in writing without holding a meeting if all Directors sign a document or sign several documents in the like form each signed by one or more of those Directors.</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by a validly appointed alternate Director need not also be signed by the appointing Director.</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personally by the appointing Director need not also be signed by his alternate.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283"/>
        <w:jc w:val="left"/>
        <w:rPr/>
      </w:pPr>
      <w:r>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3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Permissible Directors’ interests and disclosure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19.4, 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preceding Article: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 of which a Director has no knowledge and of which it is unreasonable to expect him to have knowledge shall not be treated as an interest of his.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be treated as having an interest in a transaction or arrangement if he has no knowledge of that interest and it is unreasonable to expect the director to have that knowledge.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tc>
      </w:tr>
    </w:tbl>
    <w:p>
      <w:pPr>
        <w:pStyle w:val="TextBody"/>
        <w:bidi w:val="0"/>
        <w:spacing w:before="0" w:after="283"/>
        <w:jc w:val="left"/>
        <w:rPr/>
      </w:pPr>
      <w:r>
        <w:rPr/>
        <w:t> </w:t>
      </w:r>
    </w:p>
    <w:tbl>
      <w:tblPr>
        <w:tblW w:w="5463" w:type="dxa"/>
        <w:jc w:val="left"/>
        <w:tblInd w:w="0" w:type="dxa"/>
        <w:tblLayout w:type="fixed"/>
        <w:tblCellMar>
          <w:top w:w="0" w:type="dxa"/>
          <w:left w:w="0" w:type="dxa"/>
          <w:bottom w:w="0" w:type="dxa"/>
          <w:right w:w="0" w:type="dxa"/>
        </w:tblCellMar>
      </w:tblPr>
      <w:tblGrid>
        <w:gridCol w:w="38"/>
        <w:gridCol w:w="23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giving of any security, guarantee or indemnity in respect 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lent or obligations incurred by him or by any other person for the benefit of the Company or any of its subsidiaries;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or obligation of the Company or any of its subsidiaries for which the Director himself has assumed responsibility in whole or in part and whether alone or jointly with others under a guarantee or indemnity or by the giving of security;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or any of its subsidiaries is offering securities in which offer the Director is or may be entitled to participate as a holder of securities or in the underwriting or sub-underwriting of which the Director is to or may participate;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19.4 to be a material interest in all circumstances);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connected with the purchase or maintenance for any Director of insurance against any liability or (to the extent permitted by the Act) indemnities in favour of Directors, the funding of expenditure by one or more Directors in defending proceedings against him or them or the doing of any thing to enable such Director or Directors to avoid incurring such expenditure.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which falls within Article 19.4.</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47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47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minutes to be made in books 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appointments of Officers and committees made by the Board and of any such Officer’s remuneration;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283"/>
        <w:jc w:val="left"/>
        <w:rPr/>
      </w:pPr>
      <w:r>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and audit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ensure that proper accounting and other records are kept, and that accounts and associated reports are distributed in accordance with the requirements of the Act.</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30 September in each year and begin on 1 October in each year.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or remove an Auditor of the Company who shall hold office on such terms as the Directors determine, provided that for so long as any class of the Shares are listed on a Designated Stock Exchange, such appointment or removal shall be made in accordance with the applicable Designated Stock Exchange Rules.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examine such books, accounts and vouchers; as may be necessary for the performance of their duties.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375" w:type="dxa"/>
        <w:jc w:val="left"/>
        <w:tblInd w:w="0" w:type="dxa"/>
        <w:tblLayout w:type="fixed"/>
        <w:tblCellMar>
          <w:top w:w="0" w:type="dxa"/>
          <w:left w:w="0" w:type="dxa"/>
          <w:bottom w:w="0" w:type="dxa"/>
          <w:right w:w="0" w:type="dxa"/>
        </w:tblCellMar>
      </w:tblPr>
      <w:tblGrid>
        <w:gridCol w:w="245"/>
        <w:gridCol w:w="113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b w:val="false"/>
                <w:i/>
                <w:caps w:val="false"/>
                <w:smallCaps w:val="false"/>
                <w:sz w:val="20"/>
              </w:rPr>
              <w:t>inter se</w:t>
            </w:r>
            <w:r>
              <w:rPr>
                <w:rFonts w:ascii="Times New Roman;Times;Serif" w:hAnsi="Times New Roman;Times;Serif"/>
                <w:b w:val="false"/>
                <w:i w:val="false"/>
                <w:caps w:val="false"/>
                <w:smallCaps w:val="false"/>
                <w:sz w:val="20"/>
              </w:rPr>
              <w:t xml:space="preserve"> in respect of the dividend of transferors and transferees of any of those Shares.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Article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bonuses, capitalisation issues, distributions of realised capital profits or offers or grants made by the Company to the Members.</w:t>
            </w:r>
          </w:p>
        </w:tc>
      </w:tr>
    </w:tbl>
    <w:p>
      <w:pPr>
        <w:pStyle w:val="TextBody"/>
        <w:bidi w:val="0"/>
        <w:spacing w:before="0" w:after="283"/>
        <w:jc w:val="left"/>
        <w:rPr/>
      </w:pPr>
      <w:r>
        <w:rPr/>
        <w:t> </w:t>
      </w:r>
    </w:p>
    <w:tbl>
      <w:tblPr>
        <w:tblW w:w="1120" w:type="dxa"/>
        <w:jc w:val="left"/>
        <w:tblInd w:w="0" w:type="dxa"/>
        <w:tblLayout w:type="fixed"/>
        <w:tblCellMar>
          <w:top w:w="0" w:type="dxa"/>
          <w:left w:w="0" w:type="dxa"/>
          <w:bottom w:w="0" w:type="dxa"/>
          <w:right w:w="0" w:type="dxa"/>
        </w:tblCellMar>
      </w:tblPr>
      <w:tblGrid>
        <w:gridCol w:w="245"/>
        <w:gridCol w:w="8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out of any funds of the Company lawfully available for distribution.</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Act regarding the application of a company’s Share premium account and with the sanction of an Ordinary Resolution, dividends may also be declared and paid out of any share premium account.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by Ordinary Resolution declare dividends in accordance with the respective rights of the Members but no dividend shall exceed the amount recommended by the Directors.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in relation to the distinction between interim dividends and final dividends, the following applies: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determination to pay a dividend or dividends described as interim by the Directors in the dividend resolution, no debt shall be created by the declaration until such time as payment is made.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72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395"/>
        <w:gridCol w:w="950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Shares carrying differing rights to dividends or rights to dividends at a fixed rate, the following applies: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pay, at intervals settled by them, any dividend payable at a fixed rate if it appears to them that there are sufficient funds of the Company lawfully available for distribution to justify the payment.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act in good faith, they shall not incur any liability to the Members holding Shares conferring preferred rights for any loss those Members may suffer by the lawful payment of the dividend on any Shares having deferred or non-preferred rights.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fractional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caps w:val="false"/>
                <w:smallCaps w:val="false"/>
              </w:rPr>
            </w:pPr>
            <w:r>
              <w:rPr>
                <w:caps w:val="false"/>
                <w:smallCaps w:val="false"/>
              </w:rPr>
              <w:t> </w:t>
            </w:r>
          </w:p>
        </w:tc>
        <w:tc>
          <w:tcPr>
            <w:tcW w:w="99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 the value of assets for distribution and make cash payments to some Members on the footing of the value so fixed in order to adjust the rights of Members;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caps w:val="false"/>
                <w:smallCaps w:val="false"/>
              </w:rPr>
            </w:pPr>
            <w:r>
              <w:rPr>
                <w:caps w:val="false"/>
                <w:smallCaps w:val="false"/>
              </w:rPr>
              <w:t> </w:t>
            </w:r>
          </w:p>
        </w:tc>
        <w:tc>
          <w:tcPr>
            <w:tcW w:w="99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some assets in trustees.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00"/>
        <w:gridCol w:w="85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or other monies payable on or in respect of a Share may be paid in any of the following ways: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holding that Share or other person entitled to that Share nominates a bank account for that purpose - by wire transfer to that bank account;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cheque or warrant sent by post to the registered address of the Member holding that Share or other person entitled to that Share.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persons are registered as the holders of the Share or are jointly entitled to it by reason of the death or bankruptcy of the registered holder (</w:t>
            </w:r>
            <w:r>
              <w:rPr>
                <w:rFonts w:ascii="Times New Roman;Times;Serif" w:hAnsi="Times New Roman;Times;Serif"/>
                <w:b/>
                <w:i w:val="false"/>
                <w:caps w:val="false"/>
                <w:smallCaps w:val="false"/>
                <w:sz w:val="20"/>
              </w:rPr>
              <w:t>Joint Holders</w:t>
            </w:r>
            <w:r>
              <w:rPr>
                <w:rFonts w:ascii="Times New Roman;Times;Serif" w:hAnsi="Times New Roman;Times;Serif"/>
                <w:b w:val="false"/>
                <w:i w:val="false"/>
                <w:caps w:val="false"/>
                <w:smallCaps w:val="false"/>
                <w:sz w:val="20"/>
              </w:rPr>
              <w:t>), a dividend (or other amount) payable on or in respect of that Share may be paid as follows: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address of the Joint Holder of the Share who is named first on the register of Members or to the registered address of the deceased or bankrupt holder, as the case may be;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99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or bank account of another person nominated by the Joint Holders, whether that nomination is in writing or in an Electronic Record.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030" w:type="dxa"/>
        <w:jc w:val="left"/>
        <w:tblInd w:w="0" w:type="dxa"/>
        <w:tblLayout w:type="fixed"/>
        <w:tblCellMar>
          <w:top w:w="0" w:type="dxa"/>
          <w:left w:w="0" w:type="dxa"/>
          <w:bottom w:w="0" w:type="dxa"/>
          <w:right w:w="0" w:type="dxa"/>
        </w:tblCellMar>
      </w:tblPr>
      <w:tblGrid>
        <w:gridCol w:w="500"/>
        <w:gridCol w:w="95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Joint Holder of a Share may give a valid receipt for a dividend (or other amount) payable in respect of that Share.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for by the rights attached to a Share, no dividend or other monies payable by the Company in respect of a Share shall bear interest.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tc>
      </w:tr>
    </w:tbl>
    <w:p>
      <w:pPr>
        <w:pStyle w:val="TextBody"/>
        <w:bidi w:val="0"/>
        <w:spacing w:before="0" w:after="283"/>
        <w:jc w:val="left"/>
        <w:rPr/>
      </w:pPr>
      <w:r>
        <w:rPr/>
        <w:t> </w:t>
      </w:r>
    </w:p>
    <w:tbl>
      <w:tblPr>
        <w:tblW w:w="2290" w:type="dxa"/>
        <w:jc w:val="left"/>
        <w:tblInd w:w="0" w:type="dxa"/>
        <w:tblLayout w:type="fixed"/>
        <w:tblCellMar>
          <w:top w:w="0" w:type="dxa"/>
          <w:left w:w="0" w:type="dxa"/>
          <w:bottom w:w="0" w:type="dxa"/>
          <w:right w:w="0" w:type="dxa"/>
        </w:tblCellMar>
      </w:tblPr>
      <w:tblGrid>
        <w:gridCol w:w="245"/>
        <w:gridCol w:w="20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395"/>
        <w:gridCol w:w="32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capitalise: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the Company’s profits not required for paying any preferential dividend (whether or not those profits are available for distribution);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caps w:val="false"/>
                <w:smallCaps w:val="false"/>
              </w:rPr>
            </w:pPr>
            <w:r>
              <w:rPr>
                <w:caps w:val="false"/>
                <w:smallCaps w:val="false"/>
              </w:rPr>
              <w:t> </w:t>
            </w:r>
          </w:p>
        </w:tc>
        <w:tc>
          <w:tcPr>
            <w:tcW w:w="98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the Company’s share premium account or capital redemption reserve, if 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283"/>
        <w:jc w:val="left"/>
        <w:rPr/>
      </w:pPr>
      <w:r>
        <w:rPr/>
        <w:t> </w:t>
      </w:r>
    </w:p>
    <w:tbl>
      <w:tblPr>
        <w:tblW w:w="5133" w:type="dxa"/>
        <w:jc w:val="left"/>
        <w:tblInd w:w="0" w:type="dxa"/>
        <w:tblLayout w:type="fixed"/>
        <w:tblCellMar>
          <w:top w:w="0" w:type="dxa"/>
          <w:left w:w="0" w:type="dxa"/>
          <w:bottom w:w="0" w:type="dxa"/>
          <w:right w:w="0" w:type="dxa"/>
        </w:tblCellMar>
      </w:tblPr>
      <w:tblGrid>
        <w:gridCol w:w="38"/>
        <w:gridCol w:w="23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paying up the amounts unpaid on that Member’s Shares;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i w:val="false"/>
                <w:caps w:val="false"/>
                <w:smallCaps w:val="false"/>
                <w:sz w:val="20"/>
              </w:rPr>
              <w:t>Original Shares</w:t>
            </w:r>
            <w:r>
              <w:rPr>
                <w:rFonts w:ascii="Times New Roman;Times;Serif" w:hAnsi="Times New Roman;Times;Serif"/>
                <w:b w:val="false"/>
                <w:i w:val="false"/>
                <w:caps w:val="false"/>
                <w:smallCaps w:val="false"/>
                <w:sz w:val="20"/>
              </w:rPr>
              <w:t>) rank for dividend only to the extent that the Original Shares rank for dividend while those Original Shares remain Partly Paid Up.</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capitalised must be applied to the benefit of Members in the proportions to which the Members would have been entitled to dividends if the amount capitalised had been distributed as a dividend.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if a fraction of a Share, a debenture or other security is allocated to a Member, the Directors may issue a fractional certificate to that Member or pay him the cash equivalent of the fraction.</w:t>
            </w:r>
          </w:p>
        </w:tc>
      </w:tr>
    </w:tbl>
    <w:p>
      <w:pPr>
        <w:pStyle w:val="TextBody"/>
        <w:bidi w:val="0"/>
        <w:spacing w:before="0" w:after="283"/>
        <w:jc w:val="left"/>
        <w:rPr/>
      </w:pPr>
      <w:r>
        <w:rPr/>
        <w:t> </w:t>
      </w:r>
    </w:p>
    <w:tbl>
      <w:tblPr>
        <w:tblW w:w="2350" w:type="dxa"/>
        <w:jc w:val="left"/>
        <w:tblInd w:w="0" w:type="dxa"/>
        <w:tblLayout w:type="fixed"/>
        <w:tblCellMar>
          <w:top w:w="0" w:type="dxa"/>
          <w:left w:w="0" w:type="dxa"/>
          <w:bottom w:w="0" w:type="dxa"/>
          <w:right w:w="0" w:type="dxa"/>
        </w:tblCellMar>
      </w:tblPr>
      <w:tblGrid>
        <w:gridCol w:w="245"/>
        <w:gridCol w:w="21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95"/>
        <w:gridCol w:w="57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amounts shall be debited to any share premium account: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redemption or purchase of a Share, the difference between the nominal value of that Share and the redemption or purchase price;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amount paid out of a share premium account as permitted by the Act.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40" w:type="dxa"/>
        <w:jc w:val="left"/>
        <w:tblInd w:w="0" w:type="dxa"/>
        <w:tblLayout w:type="fixed"/>
        <w:tblCellMar>
          <w:top w:w="0" w:type="dxa"/>
          <w:left w:w="0" w:type="dxa"/>
          <w:bottom w:w="0" w:type="dxa"/>
          <w:right w:w="0" w:type="dxa"/>
        </w:tblCellMar>
      </w:tblPr>
      <w:tblGrid>
        <w:gridCol w:w="245"/>
        <w:gridCol w:w="3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Seal</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395"/>
        <w:gridCol w:w="48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a seal if the Directors so determine.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283"/>
        <w:jc w:val="left"/>
        <w:rPr/>
      </w:pPr>
      <w:r>
        <w:rPr/>
        <w:t> </w:t>
      </w:r>
    </w:p>
    <w:tbl>
      <w:tblPr>
        <w:tblW w:w="4480" w:type="dxa"/>
        <w:jc w:val="left"/>
        <w:tblInd w:w="0" w:type="dxa"/>
        <w:tblLayout w:type="fixed"/>
        <w:tblCellMar>
          <w:top w:w="0" w:type="dxa"/>
          <w:left w:w="0" w:type="dxa"/>
          <w:bottom w:w="0" w:type="dxa"/>
          <w:right w:w="0" w:type="dxa"/>
        </w:tblCellMar>
      </w:tblPr>
      <w:tblGrid>
        <w:gridCol w:w="75"/>
        <w:gridCol w:w="245"/>
        <w:gridCol w:w="416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95"/>
        <w:gridCol w:w="89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do not adopt a seal, or a seal is not used, a document may be executed in the following manner:</w:t>
            </w:r>
          </w:p>
        </w:tc>
      </w:tr>
    </w:tbl>
    <w:p>
      <w:pPr>
        <w:pStyle w:val="TextBody"/>
        <w:bidi w:val="0"/>
        <w:spacing w:before="0" w:after="283"/>
        <w:jc w:val="left"/>
        <w:rPr/>
      </w:pPr>
      <w:r>
        <w:rPr/>
        <w:t> </w:t>
      </w:r>
    </w:p>
    <w:tbl>
      <w:tblPr>
        <w:tblW w:w="4480" w:type="dxa"/>
        <w:jc w:val="left"/>
        <w:tblInd w:w="0" w:type="dxa"/>
        <w:tblLayout w:type="fixed"/>
        <w:tblCellMar>
          <w:top w:w="0" w:type="dxa"/>
          <w:left w:w="0" w:type="dxa"/>
          <w:bottom w:w="0" w:type="dxa"/>
          <w:right w:w="0" w:type="dxa"/>
        </w:tblCellMar>
      </w:tblPr>
      <w:tblGrid>
        <w:gridCol w:w="75"/>
        <w:gridCol w:w="245"/>
        <w:gridCol w:w="416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permitted by the Act.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395"/>
        <w:gridCol w:w="59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that either or both of the following applies: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seal or a duplicate seal need not be affixed manually but may be affixed by some other method or system of reproduction;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0"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signature required by these Articles need not be manual but may be a mechanical or Electronic Signature.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283"/>
        <w:jc w:val="left"/>
        <w:rPr/>
      </w:pPr>
      <w:r>
        <w:rPr/>
        <w:t> </w:t>
      </w:r>
    </w:p>
    <w:tbl>
      <w:tblPr>
        <w:tblW w:w="1150" w:type="dxa"/>
        <w:jc w:val="left"/>
        <w:tblInd w:w="0" w:type="dxa"/>
        <w:tblLayout w:type="fixed"/>
        <w:tblCellMar>
          <w:top w:w="0" w:type="dxa"/>
          <w:left w:w="0" w:type="dxa"/>
          <w:bottom w:w="0" w:type="dxa"/>
          <w:right w:w="0" w:type="dxa"/>
        </w:tblCellMar>
      </w:tblPr>
      <w:tblGrid>
        <w:gridCol w:w="245"/>
        <w:gridCol w:w="9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the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pay, or agree to pay, a premium in respect of a contract insuring each of the following persons against risks determined by the Directors, other than liability arising out of that person’s own dishonesty:</w:t>
            </w:r>
          </w:p>
        </w:tc>
      </w:tr>
    </w:tbl>
    <w:p>
      <w:pPr>
        <w:pStyle w:val="TextBody"/>
        <w:bidi w:val="0"/>
        <w:spacing w:before="0" w:after="283"/>
        <w:jc w:val="left"/>
        <w:rPr/>
      </w:pPr>
      <w:r>
        <w:rPr/>
        <w:t> </w:t>
      </w:r>
    </w:p>
    <w:tbl>
      <w:tblPr>
        <w:tblW w:w="7863" w:type="dxa"/>
        <w:jc w:val="left"/>
        <w:tblInd w:w="0" w:type="dxa"/>
        <w:tblLayout w:type="fixed"/>
        <w:tblCellMar>
          <w:top w:w="0" w:type="dxa"/>
          <w:left w:w="0" w:type="dxa"/>
          <w:bottom w:w="0" w:type="dxa"/>
          <w:right w:w="0" w:type="dxa"/>
        </w:tblCellMar>
      </w:tblPr>
      <w:tblGrid>
        <w:gridCol w:w="38"/>
        <w:gridCol w:w="23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existing or former Director (including alternate Director), Secretary or Officer or auditor of:</w:t>
            </w:r>
          </w:p>
        </w:tc>
      </w:tr>
    </w:tbl>
    <w:p>
      <w:pPr>
        <w:pStyle w:val="TextBody"/>
        <w:bidi w:val="0"/>
        <w:spacing w:before="0" w:after="283"/>
        <w:jc w:val="left"/>
        <w:rPr/>
      </w:pPr>
      <w:r>
        <w:rPr/>
        <w:t> </w:t>
      </w:r>
    </w:p>
    <w:tbl>
      <w:tblPr>
        <w:tblW w:w="7570" w:type="dxa"/>
        <w:jc w:val="left"/>
        <w:tblInd w:w="0" w:type="dxa"/>
        <w:tblLayout w:type="fixed"/>
        <w:tblCellMar>
          <w:top w:w="0" w:type="dxa"/>
          <w:left w:w="0" w:type="dxa"/>
          <w:bottom w:w="0" w:type="dxa"/>
          <w:right w:w="0" w:type="dxa"/>
        </w:tblCellMar>
      </w:tblPr>
      <w:tblGrid>
        <w:gridCol w:w="75"/>
        <w:gridCol w:w="320"/>
        <w:gridCol w:w="7175"/>
      </w:tblGrid>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1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which is or was a subsidiary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1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in which the Company has or had an interest (whether direct or indirect);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of an employee or retirement benefits scheme or other trust in which any of the persons referred to in paragraph (a) is or was interested.</w:t>
            </w:r>
          </w:p>
        </w:tc>
      </w:tr>
    </w:tbl>
    <w:p>
      <w:pPr>
        <w:pStyle w:val="TextBody"/>
        <w:bidi w:val="0"/>
        <w:spacing w:before="0" w:after="283"/>
        <w:jc w:val="left"/>
        <w:rPr/>
      </w:pPr>
      <w:r>
        <w:rPr/>
        <w:t> </w:t>
      </w:r>
    </w:p>
    <w:tbl>
      <w:tblPr>
        <w:tblW w:w="895" w:type="dxa"/>
        <w:jc w:val="left"/>
        <w:tblInd w:w="0" w:type="dxa"/>
        <w:tblLayout w:type="fixed"/>
        <w:tblCellMar>
          <w:top w:w="0" w:type="dxa"/>
          <w:left w:w="0" w:type="dxa"/>
          <w:bottom w:w="0" w:type="dxa"/>
          <w:right w:w="0" w:type="dxa"/>
        </w:tblCellMar>
      </w:tblPr>
      <w:tblGrid>
        <w:gridCol w:w="245"/>
        <w:gridCol w:w="6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6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and subject to the Designated Stock Exchange Rules (to the extent applicable), any notice to be given to or by any person pursuant to these Articles shall be: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writing signed by or on behalf of the giver in the manner set out below for written notices;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9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next Article, in an Electronic Record signed by or on behalf of the giver by Electronic Signature and authenticated in accordance with Articles about authentication of Electronic Records;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9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these Articles expressly permit, by the Company by means of a website.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95"/>
        <w:gridCol w:w="58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only be given to the Company in an Electronic Record if: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resolve or otherwise accept the notice;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or Officer provides the giver of the notice an electronic address to which the notice may be sent and a notice is sent to that address within a reasonable period of time.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not be given by Electronic Record to a person other than the Company unless the recipient has provided the giver of the notice with an Electronic address to which notice may be sent.</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(to the extent applicable) the Designated Stock Exchange Rules and to any other rules which the Company is bound to follow, the Company may also send any notice or other document pursuant to these Articles to a Member by publishing that notice or other document on the Company’s website.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Shares are listed on a Designated Stock Exchange, 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Members are joint holders of a Share, all notices shall be given to the Member whose name first appears in the register of Members.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shall be signed when it is autographed by or on behalf of the giver, or is marked in such a way as to indicate its execution or adoption by the giver.</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may be signed by an Electronic Signature.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by Electronic Record shall be deemed sent if an Electronic Record is kept demonstrating the time, date and content of the transmission, and if no notification of failure to transmit is received by the giver.</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in writing shall be deemed sent if the giver can provide proof that the envelope containing the notice was properly addressed, pre-paid and posted, or that the written notice was otherwise properly transmitted to the recipient.</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an address has been supplied, a notice may be given in any manner in which it might have been given if the death or bankruptcy had not occurred.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500"/>
        <w:gridCol w:w="500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is given on the date identified in the following table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5488"/>
        <w:gridCol w:w="60"/>
        <w:gridCol w:w="4657"/>
      </w:tblGrid>
      <w:tr>
        <w:trPr/>
        <w:tc>
          <w:tcPr>
            <w:tcW w:w="5488"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giving notices</w:t>
            </w:r>
          </w:p>
        </w:tc>
        <w:tc>
          <w:tcPr>
            <w:tcW w:w="60" w:type="dxa"/>
            <w:tcBorders/>
            <w:tcMar>
              <w:bottom w:w="0" w:type="dxa"/>
            </w:tcMar>
            <w:vAlign w:val="center"/>
          </w:tcPr>
          <w:p>
            <w:pPr>
              <w:pStyle w:val="TableContents"/>
              <w:bidi w:val="0"/>
              <w:spacing w:before="0" w:after="283"/>
              <w:jc w:val="left"/>
              <w:rPr/>
            </w:pPr>
            <w:r>
              <w:rPr/>
              <w:t> </w:t>
            </w:r>
          </w:p>
        </w:tc>
        <w:tc>
          <w:tcPr>
            <w:tcW w:w="4657"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taken to be given</w:t>
            </w:r>
          </w:p>
        </w:tc>
      </w:tr>
      <w:tr>
        <w:trPr/>
        <w:tc>
          <w:tcPr>
            <w:tcW w:w="548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Personally</w:t>
            </w:r>
          </w:p>
        </w:tc>
        <w:tc>
          <w:tcPr>
            <w:tcW w:w="60" w:type="dxa"/>
            <w:tcBorders/>
            <w:tcMar>
              <w:bottom w:w="0" w:type="dxa"/>
            </w:tcMar>
            <w:vAlign w:val="center"/>
          </w:tcPr>
          <w:p>
            <w:pPr>
              <w:pStyle w:val="TableContents"/>
              <w:bidi w:val="0"/>
              <w:spacing w:before="0" w:after="283"/>
              <w:jc w:val="left"/>
              <w:rPr/>
            </w:pPr>
            <w:r>
              <w:rPr/>
              <w:t> </w:t>
            </w:r>
          </w:p>
        </w:tc>
        <w:tc>
          <w:tcPr>
            <w:tcW w:w="46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of delivery</w:t>
            </w:r>
          </w:p>
        </w:tc>
      </w:tr>
      <w:tr>
        <w:trPr/>
        <w:tc>
          <w:tcPr>
            <w:tcW w:w="548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leaving it at the Member’s registered address</w:t>
            </w:r>
          </w:p>
        </w:tc>
        <w:tc>
          <w:tcPr>
            <w:tcW w:w="60" w:type="dxa"/>
            <w:tcBorders/>
            <w:tcMar>
              <w:bottom w:w="0" w:type="dxa"/>
            </w:tcMar>
            <w:vAlign w:val="center"/>
          </w:tcPr>
          <w:p>
            <w:pPr>
              <w:pStyle w:val="TableContents"/>
              <w:bidi w:val="0"/>
              <w:spacing w:before="0" w:after="283"/>
              <w:jc w:val="left"/>
              <w:rPr/>
            </w:pPr>
            <w:r>
              <w:rPr/>
              <w:t> </w:t>
            </w:r>
          </w:p>
        </w:tc>
        <w:tc>
          <w:tcPr>
            <w:tcW w:w="46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it was left</w:t>
            </w:r>
          </w:p>
        </w:tc>
      </w:tr>
      <w:tr>
        <w:trPr/>
        <w:tc>
          <w:tcPr>
            <w:tcW w:w="548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posting it by prepaid post to the street or postal address of that recipient</w:t>
            </w:r>
          </w:p>
        </w:tc>
        <w:tc>
          <w:tcPr>
            <w:tcW w:w="60" w:type="dxa"/>
            <w:tcBorders/>
            <w:tcMar>
              <w:bottom w:w="0" w:type="dxa"/>
            </w:tcMar>
            <w:vAlign w:val="center"/>
          </w:tcPr>
          <w:p>
            <w:pPr>
              <w:pStyle w:val="TableContents"/>
              <w:bidi w:val="0"/>
              <w:spacing w:before="0" w:after="283"/>
              <w:jc w:val="left"/>
              <w:rPr/>
            </w:pPr>
            <w:r>
              <w:rPr/>
              <w:t> </w:t>
            </w:r>
          </w:p>
        </w:tc>
        <w:tc>
          <w:tcPr>
            <w:tcW w:w="46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posted</w:t>
            </w:r>
          </w:p>
        </w:tc>
      </w:tr>
      <w:tr>
        <w:trPr/>
        <w:tc>
          <w:tcPr>
            <w:tcW w:w="548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Electronic Record (other than publication on a website), to recipient’s Electronic address</w:t>
            </w:r>
          </w:p>
        </w:tc>
        <w:tc>
          <w:tcPr>
            <w:tcW w:w="60" w:type="dxa"/>
            <w:tcBorders/>
            <w:tcMar>
              <w:bottom w:w="0" w:type="dxa"/>
            </w:tcMar>
            <w:vAlign w:val="center"/>
          </w:tcPr>
          <w:p>
            <w:pPr>
              <w:pStyle w:val="TableContents"/>
              <w:bidi w:val="0"/>
              <w:spacing w:before="0" w:after="283"/>
              <w:jc w:val="left"/>
              <w:rPr/>
            </w:pPr>
            <w:r>
              <w:rPr/>
              <w:t> </w:t>
            </w:r>
          </w:p>
        </w:tc>
        <w:tc>
          <w:tcPr>
            <w:tcW w:w="465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day on which it is transmitted from the server of the Company or its agent</w:t>
            </w:r>
          </w:p>
          <w:p>
            <w:pPr>
              <w:pStyle w:val="TableContents"/>
              <w:bidi w:val="0"/>
              <w:spacing w:before="0" w:after="0"/>
              <w:ind w:left="0" w:right="0" w:hanging="0"/>
              <w:jc w:val="both"/>
              <w:rPr>
                <w:caps w:val="false"/>
                <w:smallCaps w:val="false"/>
              </w:rPr>
            </w:pPr>
            <w:r>
              <w:rPr>
                <w:caps w:val="false"/>
                <w:smallCaps w:val="false"/>
              </w:rPr>
              <w:t> </w:t>
            </w:r>
          </w:p>
        </w:tc>
      </w:tr>
      <w:tr>
        <w:trPr/>
        <w:tc>
          <w:tcPr>
            <w:tcW w:w="548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publication on a website</w:t>
            </w:r>
          </w:p>
        </w:tc>
        <w:tc>
          <w:tcPr>
            <w:tcW w:w="60" w:type="dxa"/>
            <w:tcBorders/>
            <w:tcMar>
              <w:bottom w:w="0" w:type="dxa"/>
            </w:tcMar>
            <w:vAlign w:val="center"/>
          </w:tcPr>
          <w:p>
            <w:pPr>
              <w:pStyle w:val="TableContents"/>
              <w:bidi w:val="0"/>
              <w:spacing w:before="0" w:after="283"/>
              <w:jc w:val="left"/>
              <w:rPr/>
            </w:pPr>
            <w:r>
              <w:rPr/>
              <w:t> </w:t>
            </w:r>
          </w:p>
        </w:tc>
        <w:tc>
          <w:tcPr>
            <w:tcW w:w="46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day the notice or document is published on the website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preceding notice provisions shall derogate from the Articles about the delivery of written resolutions of Directors and written resolutions of Members.</w:t>
            </w:r>
          </w:p>
        </w:tc>
      </w:tr>
    </w:tbl>
    <w:p>
      <w:pPr>
        <w:pStyle w:val="TextBody"/>
        <w:bidi w:val="0"/>
        <w:spacing w:before="0" w:after="283"/>
        <w:jc w:val="left"/>
        <w:rPr/>
      </w:pPr>
      <w:r>
        <w:rPr/>
        <w:t> </w:t>
      </w:r>
    </w:p>
    <w:tbl>
      <w:tblPr>
        <w:tblW w:w="3400" w:type="dxa"/>
        <w:jc w:val="left"/>
        <w:tblInd w:w="0" w:type="dxa"/>
        <w:tblLayout w:type="fixed"/>
        <w:tblCellMar>
          <w:top w:w="0" w:type="dxa"/>
          <w:left w:w="0" w:type="dxa"/>
          <w:bottom w:w="0" w:type="dxa"/>
          <w:right w:w="0" w:type="dxa"/>
        </w:tblCellMar>
      </w:tblPr>
      <w:tblGrid>
        <w:gridCol w:w="245"/>
        <w:gridCol w:w="315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Electronic Records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Member or each Member,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one or more of those Members;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that Member to an address specified in accordance with these Articles for the purpose for which it was sent;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29.7 applies.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Secretary or the Officer or each Officer,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the Secretary or one or more of those Officers;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the Secretary or that Officer to an address specified in accordance with these Articles for the purpose for which it was sent;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written resolution or other document under these Articles will not be deemed to be authentic if the recipient, acting reasonably: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signature of the signatory has been altered after the signatory had signed the original document;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99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original document, or the Electronic Record of it, was altered, without the approval of the signatory, after the signatory signed the original document;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99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doubts the authenticity of the Electronic Record of the document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72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way of continuation</w:t>
            </w:r>
          </w:p>
        </w:tc>
      </w:tr>
    </w:tbl>
    <w:p>
      <w:pPr>
        <w:pStyle w:val="TextBody"/>
        <w:bidi w:val="0"/>
        <w:spacing w:before="0" w:after="283"/>
        <w:jc w:val="left"/>
        <w:rPr/>
      </w:pPr>
      <w:r>
        <w:rPr/>
        <w:t> </w:t>
      </w:r>
    </w:p>
    <w:tbl>
      <w:tblPr>
        <w:tblW w:w="9805" w:type="dxa"/>
        <w:jc w:val="left"/>
        <w:tblInd w:w="0" w:type="dxa"/>
        <w:tblLayout w:type="fixed"/>
        <w:tblCellMar>
          <w:top w:w="0" w:type="dxa"/>
          <w:left w:w="0" w:type="dxa"/>
          <w:bottom w:w="0" w:type="dxa"/>
          <w:right w:w="0" w:type="dxa"/>
        </w:tblCellMar>
      </w:tblPr>
      <w:tblGrid>
        <w:gridCol w:w="395"/>
        <w:gridCol w:w="9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w:t>
            </w:r>
          </w:p>
        </w:tc>
      </w:tr>
    </w:tbl>
    <w:p>
      <w:pPr>
        <w:pStyle w:val="TextBody"/>
        <w:bidi w:val="0"/>
        <w:spacing w:before="0" w:after="283"/>
        <w:jc w:val="left"/>
        <w:rPr/>
      </w:pPr>
      <w:r>
        <w:rPr/>
        <w:t> </w:t>
      </w:r>
    </w:p>
    <w:tbl>
      <w:tblPr>
        <w:tblW w:w="7780" w:type="dxa"/>
        <w:jc w:val="left"/>
        <w:tblInd w:w="0" w:type="dxa"/>
        <w:tblLayout w:type="fixed"/>
        <w:tblCellMar>
          <w:top w:w="0" w:type="dxa"/>
          <w:left w:w="0" w:type="dxa"/>
          <w:bottom w:w="0" w:type="dxa"/>
          <w:right w:w="0" w:type="dxa"/>
        </w:tblCellMar>
      </w:tblPr>
      <w:tblGrid>
        <w:gridCol w:w="75"/>
        <w:gridCol w:w="245"/>
        <w:gridCol w:w="746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4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jurisdiction in which it is, for the time being, incorporated, registered or existing.</w:t>
            </w:r>
          </w:p>
        </w:tc>
      </w:tr>
    </w:tbl>
    <w:p>
      <w:pPr>
        <w:pStyle w:val="TextBody"/>
        <w:bidi w:val="0"/>
        <w:spacing w:before="0" w:after="283"/>
        <w:jc w:val="left"/>
        <w:rPr/>
      </w:pPr>
      <w:r>
        <w:rPr/>
        <w:t> </w:t>
      </w:r>
    </w:p>
    <w:tbl>
      <w:tblPr>
        <w:tblW w:w="9385" w:type="dxa"/>
        <w:jc w:val="left"/>
        <w:tblInd w:w="0" w:type="dxa"/>
        <w:tblLayout w:type="fixed"/>
        <w:tblCellMar>
          <w:top w:w="0" w:type="dxa"/>
          <w:left w:w="0" w:type="dxa"/>
          <w:bottom w:w="0" w:type="dxa"/>
          <w:right w:w="0" w:type="dxa"/>
        </w:tblCellMar>
      </w:tblPr>
      <w:tblGrid>
        <w:gridCol w:w="395"/>
        <w:gridCol w:w="899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any resolution made pursuant to the preceding Article, the Directors may cause the following: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be made to the Registrar of Companies of the Cayman Islands to deregister the Company in the Cayman Islands or in the other jurisdiction in which it is for the time being incorporated, registered or existing;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further steps as they consider appropriate to be taken to effect the transfer by way of continuation of the Company.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270" w:type="dxa"/>
        <w:jc w:val="left"/>
        <w:tblInd w:w="0" w:type="dxa"/>
        <w:tblLayout w:type="fixed"/>
        <w:tblCellMar>
          <w:top w:w="0" w:type="dxa"/>
          <w:left w:w="0" w:type="dxa"/>
          <w:bottom w:w="0" w:type="dxa"/>
          <w:right w:w="0" w:type="dxa"/>
        </w:tblCellMar>
      </w:tblPr>
      <w:tblGrid>
        <w:gridCol w:w="245"/>
        <w:gridCol w:w="10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the Members may, subject to these Articles and any other sanction required by the Act, pass a Special Resolution allowing the liquidator to do either or both of the following: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Members and those liable to contribute to the winding up.</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shall be compelled to accept any assets if an obligation attaches to them.</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authorised to present a winding up petition</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283"/>
        <w:jc w:val="left"/>
        <w:rPr/>
      </w:pPr>
      <w:r>
        <w:rPr/>
        <w:t> </w:t>
      </w:r>
    </w:p>
    <w:tbl>
      <w:tblPr>
        <w:tblW w:w="3835" w:type="dxa"/>
        <w:jc w:val="left"/>
        <w:tblInd w:w="0" w:type="dxa"/>
        <w:tblLayout w:type="fixed"/>
        <w:tblCellMar>
          <w:top w:w="0" w:type="dxa"/>
          <w:left w:w="0" w:type="dxa"/>
          <w:bottom w:w="0" w:type="dxa"/>
          <w:right w:w="0" w:type="dxa"/>
        </w:tblCellMar>
      </w:tblPr>
      <w:tblGrid>
        <w:gridCol w:w="245"/>
        <w:gridCol w:w="359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35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Memorandum and Articles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Company may, by Special Resolution: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name;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 w:type="dxa"/>
            <w:tcBorders/>
            <w:vAlign w:val="center"/>
          </w:tcPr>
          <w:p>
            <w:pPr>
              <w:pStyle w:val="TableContents"/>
              <w:bidi w:val="0"/>
              <w:spacing w:before="0" w:after="283"/>
              <w:jc w:val="left"/>
              <w:rPr>
                <w:caps w:val="false"/>
                <w:smallCaps w:val="false"/>
              </w:rPr>
            </w:pPr>
            <w:r>
              <w:rPr>
                <w:caps w:val="false"/>
                <w:smallCaps w:val="false"/>
              </w:rPr>
              <w:t> </w:t>
            </w:r>
          </w:p>
        </w:tc>
        <w:tc>
          <w:tcPr>
            <w:tcW w:w="98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of its Memorandum with respect to its objects, powers or any other matter specified in the Memorandum.</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as provided in these Articles, the Company may, by Special Resolution, amend these Articles in whole or in part.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283"/>
        <w:jc w:val="left"/>
        <w:rPr/>
      </w:pPr>
      <w:r>
        <w:rPr/>
        <w:t> </w:t>
      </w:r>
    </w:p>
    <w:p>
      <w:pPr>
        <w:pStyle w:val="TextBody"/>
        <w:bidi w:val="0"/>
        <w:jc w:val="center"/>
        <w:rPr>
          <w:caps w:val="false"/>
          <w:smallCaps w:val="false"/>
        </w:rPr>
      </w:pPr>
      <w:bookmarkStart w:id="4" w:name="ex99-1.htm"/>
      <w:bookmarkStart w:id="5" w:name="ksex991"/>
      <w:bookmarkEnd w:id="4"/>
      <w:bookmarkEnd w:id="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 Announces 1-for-5 Share Consolidation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 July 27, 2026 (GLOBE NEWSWIRE) — Youxin Technology Ltd (Nasdaq: YAAS) (“Youxin Technology” or the “Company”), a software as a service (“SaaS”) and platform as a service (“PaaS”) provider committed to helping retail enterprises digitally transform their businesses, today announced that the Company’s board of directors has approved a share consolidation of the Company’s Class A ordinary shares at a ratio of one-for-five, with an expected market effective date of July 30, 2026. The objective of the share consolidation is to increase the per-share trading price of the Company’s Class A ordinary shares and provide the Company with greater flexibility to support the continued listing and marketability of its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opening of trading on July 30, 2026, the Company’s Class A ordinary shares will trade on the NASDAQ Capital Market on a split-adjusted basis, under the same symbol “YAAS” but under a new CUSIP Number, G9876W138.</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will reduce the number of the Company’s Class A ordinary shares issued and outstanding from approximately 33,846,647 to approximately 6,769,330 (subject to adjustment due to the effect of rounding up fractional shares into whole shares). The authorized number of Class A ordinary shares will be reduced by the same ratio, from 204,750,000 to 40,950,000, and the par value of each Class A ordinary share will increase from US$0.008 to US$0.04. The Company’s authorized share capital will remain US$1,640,000, divided immediately following the share consolidation into 40,950,000 Class A ordinary shares of a par value of US$0.04 each and 20,000,000 Class B ordinary shares of a par value of US$0.0001 each. The Company’s Class B ordinary shares are not being consolidated and are not affected by the share consolidation.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share consolidation, each five pre-split ordinary shares outstanding will automatically combine and convert to one issued and outstanding Class A ordinary share without any action on the part of the shareholder. No fractional ordinary shares will be issued to any shareholders in connection with the share consolidation. The total number of Class A ordinary shares to be received by each shareholder will be rounded up to the next whole Class A ordinary share that would have resulted from the share consolidation.</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Youxin Technology Ltd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Technology Ltd is a SaaS and PaaS provider committed to helping retail enterprises digitally transform their businesses through its cloud-based SaaS product and PaaS platform. The Company provides customized, comprehensive and fast-deployment omnichannel digital solutions to its customers. For more information, please visit the Company’s website: https://ir.youxin.cloud.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“approximates,” “assesses,” “believes,” “hopes,” “expects,” “anticipates,” “estimates,” “projects,” “intends,” “plans,” “will,” “would,” “should,” “could,” “may” or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SEC. References and links (including QR codes) to websites have been provided as a convenience, and the information contained on such websites is not incorporated by reference into this press release.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ir@youxin.cloud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 Relations LLC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Xiao</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+1-646-932-7242</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investors@ascent-ir.com</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97</Pages>
  <Words>25402</Words>
  <Characters>123150</Characters>
  <CharactersWithSpaces>148125</CharactersWithSpaces>
  <Paragraphs>3518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