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 </w:t>
      </w:r>
      <w:r>
        <w:rPr/>
        <w:t>June 3,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Shaozhang Lin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Youxin Technology Ltd</w:t>
      </w:r>
    </w:p>
    <w:p>
      <w:pPr>
        <w:pStyle w:val="PreformattedText"/>
        <w:bidi w:val="0"/>
        <w:spacing w:before="0" w:after="0"/>
        <w:jc w:val="left"/>
        <w:rPr/>
      </w:pPr>
      <w:r>
        <w:rPr/>
        <w:t>Room 1005, 1006, 1007, No. 122 Huangpu Avenue West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Tianhe District, Guangzhou, Guangdong Province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People   s Republic of China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Youxin Technology Ltd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Filed May 22,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File No. 333-296161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Shaozhang Lin: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We have conducted a limited review of your registration statement and have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following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by amending your registration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 information. If you do not believe a comment applies to your facts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circumstances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not believe an amendment is appropriate, please tell us why 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After reviewing any amendment to your registration statement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in response to this letter,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>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Please reconcile your cover page disclosure that you "do not,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currently have no plans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to conduct operations in Hong Kong" with your disclosure on page 5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subsidiary, Youxin Cloud (HK) Limited, "was incorporated on December 13,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2022,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laws of Hong Kong."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About this Prospectus, page ii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Your definition of China or the PRC appears to exclude Hong Kong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Macau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purposes of describing the PRC rules, laws, regulations and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legal, tax or finance matters. Please revise to remove the exclusion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Hong Kong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Macau from such definition. Clarify that all the legal and operational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risks associated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having operations in the People   s Republic of China (PRC) also apply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operations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Hong Kong and Macau. In this regard, ensure that your disclosure does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narrow risks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June 3,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related to operating in the PRC to mainland China only. Where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appropriate, you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describe PRC law and then explain how law in Hong Kong and Macau differs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PRC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law and describe any risks and consequences to the company associated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those laws.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Selling Shareholder, page 66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Please identify each of the natural persons who exercise voting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dispositive power 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class A ordinary shares held by entities. For guidance, please refer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Regulation S-K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Corporation Finance Interpretation 140.02.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General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    You state that you entered into a definitive share acquisition agreement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certain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shareholders of YATOP Group Limited on April 21, 2026. Please update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indicate when the transaction closed and when the shares were issued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selling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shareholders. Please file the share acquisition agreement as exhibit.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adequacy of their disclosures, notwithstanding any review, comments, action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Refer to Rule 461 regarding requests for acceleration. Please allow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adequate time for us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review any amendment prior to the requested effective date of the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Marion Graham at 202-551-6521 or Jan Woo at 202-551-3453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Office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Technology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Anthony Basch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501</Words>
  <Characters>2640</Characters>
  <CharactersWithSpaces>3517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